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ind w:firstLine="420"/>
        <w:jc w:val="center"/>
        <w:rPr>
          <w:rFonts w:ascii="宋体" w:hAnsi="宋体"/>
          <w:sz w:val="44"/>
          <w:szCs w:val="44"/>
        </w:rPr>
      </w:pPr>
    </w:p>
    <w:p>
      <w:pPr>
        <w:spacing w:line="312" w:lineRule="auto"/>
        <w:ind w:firstLine="420"/>
        <w:jc w:val="center"/>
        <w:rPr>
          <w:rFonts w:ascii="宋体" w:hAnsi="宋体"/>
          <w:sz w:val="44"/>
          <w:szCs w:val="44"/>
        </w:rPr>
      </w:pPr>
    </w:p>
    <w:p>
      <w:pPr>
        <w:spacing w:line="312" w:lineRule="auto"/>
        <w:ind w:firstLine="420"/>
        <w:jc w:val="center"/>
        <w:rPr>
          <w:rFonts w:ascii="宋体" w:hAnsi="宋体"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山东土地学会资质管理平台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使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用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操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作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手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册</w:t>
      </w: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ind w:firstLine="420"/>
        <w:jc w:val="center"/>
        <w:rPr>
          <w:rFonts w:ascii="楷体_GB2312" w:eastAsia="楷体_GB2312"/>
          <w:b/>
          <w:sz w:val="44"/>
          <w:szCs w:val="44"/>
        </w:rPr>
      </w:pPr>
    </w:p>
    <w:p>
      <w:pPr>
        <w:spacing w:line="300" w:lineRule="auto"/>
        <w:jc w:val="center"/>
        <w:rPr>
          <w:rFonts w:ascii="宋体" w:hAnsi="宋体"/>
          <w:sz w:val="28"/>
          <w:szCs w:val="22"/>
        </w:rPr>
      </w:pPr>
    </w:p>
    <w:p>
      <w:pPr>
        <w:spacing w:line="300" w:lineRule="auto"/>
        <w:jc w:val="center"/>
        <w:rPr>
          <w:rFonts w:ascii="宋体" w:hAnsi="宋体"/>
          <w:sz w:val="28"/>
          <w:szCs w:val="22"/>
        </w:rPr>
      </w:pPr>
    </w:p>
    <w:p>
      <w:pPr>
        <w:jc w:val="center"/>
        <w:rPr>
          <w:b/>
          <w:sz w:val="28"/>
        </w:rPr>
      </w:pPr>
      <w:r>
        <w:rPr>
          <w:b/>
          <w:sz w:val="28"/>
        </w:rPr>
        <w:t>二〇</w:t>
      </w:r>
      <w:r>
        <w:rPr>
          <w:rFonts w:hint="eastAsia"/>
          <w:b/>
          <w:sz w:val="28"/>
        </w:rPr>
        <w:t>一六年四</w:t>
      </w:r>
      <w:r>
        <w:rPr>
          <w:b/>
          <w:sz w:val="28"/>
        </w:rPr>
        <w:t>月</w:t>
      </w: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tbl>
      <w:tblPr>
        <w:tblStyle w:val="16"/>
        <w:tblW w:w="9366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3"/>
        <w:gridCol w:w="1701"/>
        <w:gridCol w:w="2410"/>
        <w:gridCol w:w="1134"/>
        <w:gridCol w:w="22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5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文件状态：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文件标识：</w:t>
            </w:r>
          </w:p>
        </w:tc>
        <w:tc>
          <w:tcPr>
            <w:tcW w:w="581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山东土地学会资质管理平台使用操作手册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53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[] 草稿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当前版本：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53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[] 修改中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编    写：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孔德胜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201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53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[√] 正式发布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    查：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53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    核：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</w:tbl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tbl>
      <w:tblPr>
        <w:tblStyle w:val="16"/>
        <w:tblW w:w="9343" w:type="dxa"/>
        <w:jc w:val="center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094"/>
        <w:gridCol w:w="1470"/>
        <w:gridCol w:w="1995"/>
        <w:gridCol w:w="2011"/>
        <w:gridCol w:w="183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  <w:shd w:val="clear" w:color="auto" w:fill="C0C0C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序号</w:t>
            </w:r>
          </w:p>
        </w:tc>
        <w:tc>
          <w:tcPr>
            <w:tcW w:w="1094" w:type="dxa"/>
            <w:shd w:val="clear" w:color="auto" w:fill="C0C0C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版本号</w:t>
            </w:r>
          </w:p>
        </w:tc>
        <w:tc>
          <w:tcPr>
            <w:tcW w:w="1470" w:type="dxa"/>
            <w:shd w:val="clear" w:color="auto" w:fill="C0C0C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修订日期</w:t>
            </w:r>
          </w:p>
        </w:tc>
        <w:tc>
          <w:tcPr>
            <w:tcW w:w="1995" w:type="dxa"/>
            <w:shd w:val="clear" w:color="auto" w:fill="C0C0C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修订概述</w:t>
            </w:r>
          </w:p>
        </w:tc>
        <w:tc>
          <w:tcPr>
            <w:tcW w:w="2011" w:type="dxa"/>
            <w:shd w:val="clear" w:color="auto" w:fill="C0C0C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修订人</w:t>
            </w:r>
          </w:p>
        </w:tc>
        <w:tc>
          <w:tcPr>
            <w:tcW w:w="1836" w:type="dxa"/>
            <w:shd w:val="clear" w:color="auto" w:fill="C0C0C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9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0.8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201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文档创建</w:t>
            </w:r>
          </w:p>
        </w:tc>
        <w:tc>
          <w:tcPr>
            <w:tcW w:w="201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孔德胜</w:t>
            </w: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  <w:vAlign w:val="center"/>
          </w:tcPr>
          <w:p>
            <w:pPr>
              <w:ind w:left="-63" w:leftChars="-30" w:right="-233" w:rightChars="-111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2</w:t>
            </w:r>
          </w:p>
        </w:tc>
        <w:tc>
          <w:tcPr>
            <w:tcW w:w="109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0.9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文档完善</w:t>
            </w:r>
          </w:p>
        </w:tc>
        <w:tc>
          <w:tcPr>
            <w:tcW w:w="201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09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文档审核</w:t>
            </w:r>
          </w:p>
        </w:tc>
        <w:tc>
          <w:tcPr>
            <w:tcW w:w="2011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83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</w:tcPr>
          <w:p>
            <w:pPr>
              <w:ind w:left="-63" w:leftChars="-30" w:right="-233" w:rightChars="-11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70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11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3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</w:tcPr>
          <w:p>
            <w:pPr>
              <w:ind w:left="-63" w:leftChars="-30" w:right="-233" w:rightChars="-11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70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11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3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</w:tcPr>
          <w:p>
            <w:pPr>
              <w:ind w:left="-63" w:leftChars="-30" w:right="-233" w:rightChars="-11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70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11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3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</w:tcPr>
          <w:p>
            <w:pPr>
              <w:ind w:left="-63" w:leftChars="-30" w:right="-233" w:rightChars="-11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70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11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3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37" w:type="dxa"/>
          </w:tcPr>
          <w:p>
            <w:pPr>
              <w:ind w:left="-63" w:leftChars="-30" w:right="-233" w:rightChars="-111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70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11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3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rPr>
          <w:b/>
          <w:kern w:val="0"/>
          <w:szCs w:val="21"/>
        </w:rPr>
      </w:pPr>
    </w:p>
    <w:p>
      <w:pPr>
        <w:spacing w:line="360" w:lineRule="auto"/>
        <w:ind w:firstLine="140" w:firstLineChars="50"/>
        <w:rPr>
          <w:rFonts w:ascii="黑体" w:hAnsi="宋体" w:eastAsia="黑体"/>
          <w:sz w:val="28"/>
          <w:szCs w:val="28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18" w:right="1134" w:bottom="1134" w:left="1418" w:header="851" w:footer="567" w:gutter="0"/>
          <w:pgNumType w:fmt="upperRoman" w:start="1"/>
          <w:cols w:space="708" w:num="1"/>
          <w:titlePg/>
          <w:docGrid w:linePitch="360" w:charSpace="2085"/>
        </w:sectPr>
      </w:pPr>
    </w:p>
    <w:p>
      <w:pPr>
        <w:spacing w:line="360" w:lineRule="auto"/>
        <w:jc w:val="center"/>
        <w:rPr>
          <w:b/>
          <w:kern w:val="0"/>
          <w:sz w:val="44"/>
          <w:szCs w:val="32"/>
        </w:rPr>
      </w:pPr>
      <w:r>
        <w:rPr>
          <w:rFonts w:hint="eastAsia"/>
          <w:b/>
          <w:kern w:val="0"/>
          <w:sz w:val="44"/>
          <w:szCs w:val="32"/>
        </w:rPr>
        <w:t>目</w:t>
      </w:r>
      <w:r>
        <w:rPr>
          <w:b/>
          <w:kern w:val="0"/>
          <w:sz w:val="44"/>
          <w:szCs w:val="32"/>
        </w:rPr>
        <w:t xml:space="preserve">   </w:t>
      </w:r>
      <w:r>
        <w:rPr>
          <w:rFonts w:hint="eastAsia"/>
          <w:b/>
          <w:kern w:val="0"/>
          <w:sz w:val="44"/>
          <w:szCs w:val="32"/>
        </w:rPr>
        <w:t>录</w:t>
      </w:r>
    </w:p>
    <w:p>
      <w:pPr>
        <w:pStyle w:val="11"/>
        <w:rPr>
          <w:b w:val="0"/>
          <w:sz w:val="21"/>
          <w:szCs w:val="22"/>
        </w:rPr>
      </w:pPr>
      <w:r>
        <w:rPr>
          <w:rFonts w:hint="eastAsia" w:ascii="宋体" w:hAnsi="宋体"/>
          <w:b w:val="0"/>
          <w:kern w:val="0"/>
        </w:rPr>
        <w:fldChar w:fldCharType="begin"/>
      </w:r>
      <w:r>
        <w:rPr>
          <w:rFonts w:ascii="宋体" w:hAnsi="宋体"/>
          <w:b w:val="0"/>
          <w:kern w:val="0"/>
        </w:rPr>
        <w:instrText xml:space="preserve"> </w:instrText>
      </w:r>
      <w:r>
        <w:rPr>
          <w:rFonts w:hint="eastAsia" w:ascii="宋体" w:hAnsi="宋体"/>
          <w:b w:val="0"/>
          <w:kern w:val="0"/>
        </w:rPr>
        <w:instrText xml:space="preserve">TOC  \* MERGEFORMAT</w:instrText>
      </w:r>
      <w:r>
        <w:rPr>
          <w:rFonts w:ascii="宋体" w:hAnsi="宋体"/>
          <w:b w:val="0"/>
          <w:kern w:val="0"/>
        </w:rPr>
        <w:instrText xml:space="preserve"> </w:instrText>
      </w:r>
      <w:r>
        <w:rPr>
          <w:rFonts w:hint="eastAsia" w:ascii="宋体" w:hAnsi="宋体"/>
          <w:b w:val="0"/>
          <w:kern w:val="0"/>
        </w:rPr>
        <w:fldChar w:fldCharType="separate"/>
      </w:r>
      <w:r>
        <w:t>1</w:t>
      </w:r>
      <w:r>
        <w:rPr>
          <w:b w:val="0"/>
          <w:sz w:val="21"/>
          <w:szCs w:val="22"/>
        </w:rPr>
        <w:tab/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_Toc447813293 \h </w:instrText>
      </w:r>
      <w:r>
        <w:fldChar w:fldCharType="separate"/>
      </w:r>
      <w:r>
        <w:t>3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1.1</w:t>
      </w:r>
      <w:r>
        <w:rPr>
          <w:sz w:val="21"/>
          <w:szCs w:val="22"/>
        </w:rPr>
        <w:tab/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_Toc447813294 \h </w:instrText>
      </w:r>
      <w:r>
        <w:fldChar w:fldCharType="separate"/>
      </w:r>
      <w:r>
        <w:t>3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1.2</w:t>
      </w:r>
      <w:r>
        <w:rPr>
          <w:sz w:val="21"/>
          <w:szCs w:val="22"/>
        </w:rPr>
        <w:tab/>
      </w:r>
      <w:r>
        <w:rPr>
          <w:rFonts w:hint="eastAsia"/>
        </w:rPr>
        <w:t>系统说明</w:t>
      </w:r>
      <w:r>
        <w:tab/>
      </w:r>
      <w:r>
        <w:fldChar w:fldCharType="begin"/>
      </w:r>
      <w:r>
        <w:instrText xml:space="preserve"> PAGEREF _Toc447813295 \h </w:instrText>
      </w:r>
      <w:r>
        <w:fldChar w:fldCharType="separate"/>
      </w:r>
      <w:r>
        <w:t>3</w:t>
      </w:r>
      <w:r>
        <w:fldChar w:fldCharType="end"/>
      </w:r>
    </w:p>
    <w:p>
      <w:pPr>
        <w:pStyle w:val="11"/>
        <w:rPr>
          <w:b w:val="0"/>
          <w:sz w:val="21"/>
          <w:szCs w:val="22"/>
        </w:rPr>
      </w:pPr>
      <w:r>
        <w:t>2</w:t>
      </w:r>
      <w:r>
        <w:rPr>
          <w:b w:val="0"/>
          <w:sz w:val="21"/>
          <w:szCs w:val="22"/>
        </w:rPr>
        <w:tab/>
      </w:r>
      <w:r>
        <w:rPr>
          <w:rFonts w:hint="eastAsia"/>
        </w:rPr>
        <w:t>运行环境要求</w:t>
      </w:r>
      <w:r>
        <w:tab/>
      </w:r>
      <w:r>
        <w:fldChar w:fldCharType="begin"/>
      </w:r>
      <w:r>
        <w:instrText xml:space="preserve"> PAGEREF _Toc447813296 \h </w:instrText>
      </w:r>
      <w:r>
        <w:fldChar w:fldCharType="separate"/>
      </w:r>
      <w:r>
        <w:t>3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2.1</w:t>
      </w:r>
      <w:r>
        <w:rPr>
          <w:sz w:val="21"/>
          <w:szCs w:val="22"/>
        </w:rPr>
        <w:tab/>
      </w:r>
      <w:r>
        <w:rPr>
          <w:rFonts w:hint="eastAsia"/>
        </w:rPr>
        <w:t>硬件环境</w:t>
      </w:r>
      <w:r>
        <w:tab/>
      </w:r>
      <w:r>
        <w:fldChar w:fldCharType="begin"/>
      </w:r>
      <w:r>
        <w:instrText xml:space="preserve"> PAGEREF _Toc447813297 \h </w:instrText>
      </w:r>
      <w:r>
        <w:fldChar w:fldCharType="separate"/>
      </w:r>
      <w:r>
        <w:t>3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2.2</w:t>
      </w:r>
      <w:r>
        <w:rPr>
          <w:sz w:val="21"/>
          <w:szCs w:val="22"/>
        </w:rPr>
        <w:tab/>
      </w:r>
      <w:r>
        <w:rPr>
          <w:rFonts w:hint="eastAsia"/>
        </w:rPr>
        <w:t>软件环境</w:t>
      </w:r>
      <w:r>
        <w:tab/>
      </w:r>
      <w:r>
        <w:fldChar w:fldCharType="begin"/>
      </w:r>
      <w:r>
        <w:instrText xml:space="preserve"> PAGEREF _Toc447813298 \h </w:instrText>
      </w:r>
      <w:r>
        <w:fldChar w:fldCharType="separate"/>
      </w:r>
      <w:r>
        <w:t>3</w:t>
      </w:r>
      <w:r>
        <w:fldChar w:fldCharType="end"/>
      </w:r>
    </w:p>
    <w:p>
      <w:pPr>
        <w:pStyle w:val="11"/>
        <w:rPr>
          <w:b w:val="0"/>
          <w:sz w:val="21"/>
          <w:szCs w:val="22"/>
        </w:rPr>
      </w:pPr>
      <w:r>
        <w:t>3</w:t>
      </w:r>
      <w:r>
        <w:rPr>
          <w:b w:val="0"/>
          <w:sz w:val="21"/>
          <w:szCs w:val="22"/>
        </w:rPr>
        <w:tab/>
      </w:r>
      <w:r>
        <w:rPr>
          <w:rFonts w:hint="eastAsia"/>
        </w:rPr>
        <w:t>软件操作描述</w:t>
      </w:r>
      <w:r>
        <w:tab/>
      </w:r>
      <w:r>
        <w:fldChar w:fldCharType="begin"/>
      </w:r>
      <w:r>
        <w:instrText xml:space="preserve"> PAGEREF _Toc447813299 \h </w:instrText>
      </w:r>
      <w:r>
        <w:fldChar w:fldCharType="separate"/>
      </w:r>
      <w:r>
        <w:t>3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3.1</w:t>
      </w:r>
      <w:r>
        <w:rPr>
          <w:sz w:val="21"/>
          <w:szCs w:val="22"/>
        </w:rPr>
        <w:tab/>
      </w:r>
      <w:r>
        <w:rPr>
          <w:rFonts w:hint="eastAsia"/>
        </w:rPr>
        <w:t>系统登陆</w:t>
      </w:r>
      <w:r>
        <w:tab/>
      </w:r>
      <w:r>
        <w:fldChar w:fldCharType="begin"/>
      </w:r>
      <w:r>
        <w:instrText xml:space="preserve"> PAGEREF _Toc447813300 \h </w:instrText>
      </w:r>
      <w:r>
        <w:fldChar w:fldCharType="separate"/>
      </w:r>
      <w:r>
        <w:t>3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3.2</w:t>
      </w:r>
      <w:r>
        <w:rPr>
          <w:sz w:val="21"/>
          <w:szCs w:val="22"/>
        </w:rPr>
        <w:tab/>
      </w:r>
      <w:r>
        <w:rPr>
          <w:rFonts w:hint="eastAsia"/>
        </w:rPr>
        <w:t>系统界面</w:t>
      </w:r>
      <w:r>
        <w:tab/>
      </w:r>
      <w:r>
        <w:fldChar w:fldCharType="begin"/>
      </w:r>
      <w:r>
        <w:instrText xml:space="preserve"> PAGEREF _Toc447813301 \h </w:instrText>
      </w:r>
      <w:r>
        <w:fldChar w:fldCharType="separate"/>
      </w:r>
      <w:r>
        <w:t>4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3.3</w:t>
      </w:r>
      <w:r>
        <w:rPr>
          <w:sz w:val="21"/>
          <w:szCs w:val="22"/>
        </w:rPr>
        <w:tab/>
      </w:r>
      <w:r>
        <w:rPr>
          <w:rFonts w:hint="eastAsia"/>
        </w:rPr>
        <w:t>个人信息</w:t>
      </w:r>
      <w:r>
        <w:tab/>
      </w:r>
      <w:r>
        <w:fldChar w:fldCharType="begin"/>
      </w:r>
      <w:r>
        <w:instrText xml:space="preserve"> PAGEREF _Toc447813302 \h </w:instrText>
      </w:r>
      <w:r>
        <w:fldChar w:fldCharType="separate"/>
      </w:r>
      <w:r>
        <w:t>4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3.3.1</w:t>
      </w:r>
      <w:r>
        <w:rPr>
          <w:sz w:val="21"/>
          <w:szCs w:val="22"/>
        </w:rPr>
        <w:tab/>
      </w:r>
      <w:r>
        <w:rPr>
          <w:rFonts w:hint="eastAsia"/>
        </w:rPr>
        <w:t>首页</w:t>
      </w:r>
      <w:r>
        <w:tab/>
      </w:r>
      <w:r>
        <w:fldChar w:fldCharType="begin"/>
      </w:r>
      <w:r>
        <w:instrText xml:space="preserve"> PAGEREF _Toc447813303 \h </w:instrText>
      </w:r>
      <w:r>
        <w:fldChar w:fldCharType="separate"/>
      </w:r>
      <w:r>
        <w:t>5</w:t>
      </w:r>
      <w:r>
        <w:fldChar w:fldCharType="end"/>
      </w:r>
    </w:p>
    <w:p>
      <w:pPr>
        <w:pStyle w:val="7"/>
      </w:pPr>
      <w:r>
        <w:t>3.3.2</w:t>
      </w:r>
      <w:r>
        <w:rPr>
          <w:sz w:val="21"/>
          <w:szCs w:val="22"/>
        </w:rPr>
        <w:tab/>
      </w:r>
      <w:r>
        <w:rPr>
          <w:rFonts w:hint="eastAsia"/>
        </w:rPr>
        <w:t>单位信息填写</w:t>
      </w:r>
      <w:r>
        <w:tab/>
      </w:r>
      <w:r>
        <w:fldChar w:fldCharType="begin"/>
      </w:r>
      <w:r>
        <w:instrText xml:space="preserve"> PAGEREF _Toc447813304 \h </w:instrText>
      </w:r>
      <w:r>
        <w:fldChar w:fldCharType="separate"/>
      </w:r>
      <w:r>
        <w:t>5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3.3.</w:t>
      </w:r>
      <w:r>
        <w:rPr>
          <w:rFonts w:hint="eastAsia"/>
        </w:rPr>
        <w:t>3</w:t>
      </w:r>
      <w:r>
        <w:rPr>
          <w:sz w:val="21"/>
          <w:szCs w:val="22"/>
        </w:rPr>
        <w:tab/>
      </w:r>
      <w:r>
        <w:rPr>
          <w:rFonts w:hint="eastAsia"/>
        </w:rPr>
        <w:t>单位信息变更</w:t>
      </w:r>
      <w:r>
        <w:tab/>
      </w:r>
      <w:r>
        <w:fldChar w:fldCharType="begin"/>
      </w:r>
      <w:r>
        <w:instrText xml:space="preserve"> PAGEREF _Toc447813304 \h </w:instrText>
      </w:r>
      <w:r>
        <w:fldChar w:fldCharType="separate"/>
      </w:r>
      <w:r>
        <w:t>5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3.3.</w:t>
      </w:r>
      <w:r>
        <w:rPr>
          <w:rFonts w:hint="eastAsia"/>
        </w:rPr>
        <w:t>4</w:t>
      </w:r>
      <w:r>
        <w:rPr>
          <w:sz w:val="21"/>
          <w:szCs w:val="22"/>
        </w:rPr>
        <w:tab/>
      </w:r>
      <w:r>
        <w:rPr>
          <w:rFonts w:hint="eastAsia"/>
        </w:rPr>
        <w:t>短消息</w:t>
      </w:r>
      <w:r>
        <w:tab/>
      </w:r>
      <w:r>
        <w:fldChar w:fldCharType="begin"/>
      </w:r>
      <w:r>
        <w:instrText xml:space="preserve"> PAGEREF _Toc447813305 \h </w:instrText>
      </w:r>
      <w:r>
        <w:fldChar w:fldCharType="separate"/>
      </w:r>
      <w:r>
        <w:t>6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3.3.</w:t>
      </w:r>
      <w:r>
        <w:rPr>
          <w:rFonts w:hint="eastAsia"/>
        </w:rPr>
        <w:t>5</w:t>
      </w:r>
      <w:r>
        <w:rPr>
          <w:sz w:val="21"/>
          <w:szCs w:val="22"/>
        </w:rPr>
        <w:tab/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_Toc447813306 \h </w:instrText>
      </w:r>
      <w:r>
        <w:fldChar w:fldCharType="separate"/>
      </w:r>
      <w:r>
        <w:t>6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3.4</w:t>
      </w:r>
      <w:r>
        <w:rPr>
          <w:sz w:val="21"/>
          <w:szCs w:val="22"/>
        </w:rPr>
        <w:tab/>
      </w:r>
      <w:r>
        <w:rPr>
          <w:rFonts w:hint="eastAsia"/>
        </w:rPr>
        <w:t>资质申报管理</w:t>
      </w:r>
      <w:r>
        <w:tab/>
      </w:r>
      <w:r>
        <w:fldChar w:fldCharType="begin"/>
      </w:r>
      <w:r>
        <w:instrText xml:space="preserve"> PAGEREF _Toc447813307 \h </w:instrText>
      </w:r>
      <w:r>
        <w:fldChar w:fldCharType="separate"/>
      </w:r>
      <w:r>
        <w:t>7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3.4.1</w:t>
      </w:r>
      <w:r>
        <w:rPr>
          <w:sz w:val="21"/>
          <w:szCs w:val="22"/>
        </w:rPr>
        <w:tab/>
      </w:r>
      <w:r>
        <w:rPr>
          <w:rFonts w:hint="eastAsia"/>
        </w:rPr>
        <w:t>规划资质申报</w:t>
      </w:r>
      <w:r>
        <w:tab/>
      </w:r>
      <w:r>
        <w:fldChar w:fldCharType="begin"/>
      </w:r>
      <w:r>
        <w:instrText xml:space="preserve"> PAGEREF _Toc447813308 \h </w:instrText>
      </w:r>
      <w:r>
        <w:fldChar w:fldCharType="separate"/>
      </w:r>
      <w:r>
        <w:t>7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3.4.2</w:t>
      </w:r>
      <w:r>
        <w:rPr>
          <w:sz w:val="21"/>
          <w:szCs w:val="22"/>
        </w:rPr>
        <w:tab/>
      </w:r>
      <w:r>
        <w:rPr>
          <w:rFonts w:hint="eastAsia"/>
          <w:lang w:eastAsia="zh-CN"/>
        </w:rPr>
        <w:t>开发整治</w:t>
      </w:r>
      <w:r>
        <w:rPr>
          <w:rFonts w:hint="eastAsia"/>
        </w:rPr>
        <w:t>资质申报</w:t>
      </w:r>
      <w:r>
        <w:tab/>
      </w:r>
      <w:r>
        <w:fldChar w:fldCharType="begin"/>
      </w:r>
      <w:r>
        <w:instrText xml:space="preserve"> PAGEREF _Toc447813309 \h </w:instrText>
      </w:r>
      <w:r>
        <w:fldChar w:fldCharType="separate"/>
      </w:r>
      <w:r>
        <w:t>8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3.4.3</w:t>
      </w:r>
      <w:r>
        <w:rPr>
          <w:sz w:val="21"/>
          <w:szCs w:val="22"/>
        </w:rPr>
        <w:tab/>
      </w:r>
      <w:r>
        <w:rPr>
          <w:rFonts w:hint="eastAsia"/>
        </w:rPr>
        <w:t>监理资质申报</w:t>
      </w:r>
      <w:r>
        <w:tab/>
      </w:r>
      <w:r>
        <w:fldChar w:fldCharType="begin"/>
      </w:r>
      <w:r>
        <w:instrText xml:space="preserve"> PAGEREF _Toc447813310 \h </w:instrText>
      </w:r>
      <w:r>
        <w:fldChar w:fldCharType="separate"/>
      </w:r>
      <w:r>
        <w:t>8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3.4.4</w:t>
      </w:r>
      <w:r>
        <w:rPr>
          <w:sz w:val="21"/>
          <w:szCs w:val="22"/>
        </w:rPr>
        <w:tab/>
      </w:r>
      <w:r>
        <w:rPr>
          <w:rFonts w:hint="eastAsia"/>
        </w:rPr>
        <w:t>登记代理资质申报</w:t>
      </w:r>
      <w:r>
        <w:tab/>
      </w:r>
      <w:r>
        <w:fldChar w:fldCharType="begin"/>
      </w:r>
      <w:r>
        <w:instrText xml:space="preserve"> PAGEREF _Toc447813311 \h </w:instrText>
      </w:r>
      <w:r>
        <w:fldChar w:fldCharType="separate"/>
      </w:r>
      <w:r>
        <w:t>8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3.5</w:t>
      </w:r>
      <w:r>
        <w:rPr>
          <w:sz w:val="21"/>
          <w:szCs w:val="22"/>
        </w:rPr>
        <w:tab/>
      </w:r>
      <w:r>
        <w:rPr>
          <w:rFonts w:hint="eastAsia"/>
        </w:rPr>
        <w:t>资质升级管理</w:t>
      </w:r>
      <w:r>
        <w:tab/>
      </w:r>
      <w:r>
        <w:fldChar w:fldCharType="begin"/>
      </w:r>
      <w:r>
        <w:instrText xml:space="preserve"> PAGEREF _Toc447813312 \h </w:instrText>
      </w:r>
      <w:r>
        <w:fldChar w:fldCharType="separate"/>
      </w:r>
      <w:r>
        <w:t>8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3.5.1</w:t>
      </w:r>
      <w:r>
        <w:rPr>
          <w:sz w:val="21"/>
          <w:szCs w:val="22"/>
        </w:rPr>
        <w:tab/>
      </w:r>
      <w:r>
        <w:rPr>
          <w:rFonts w:hint="eastAsia"/>
        </w:rPr>
        <w:t>规划资质升级</w:t>
      </w:r>
      <w:r>
        <w:tab/>
      </w:r>
      <w:r>
        <w:fldChar w:fldCharType="begin"/>
      </w:r>
      <w:r>
        <w:instrText xml:space="preserve"> PAGEREF _Toc447813313 \h </w:instrText>
      </w:r>
      <w:r>
        <w:fldChar w:fldCharType="separate"/>
      </w:r>
      <w:r>
        <w:t>8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3.5.2</w:t>
      </w:r>
      <w:r>
        <w:rPr>
          <w:sz w:val="21"/>
          <w:szCs w:val="22"/>
        </w:rPr>
        <w:tab/>
      </w:r>
      <w:r>
        <w:rPr>
          <w:rFonts w:hint="eastAsia"/>
        </w:rPr>
        <w:t>开发</w:t>
      </w:r>
      <w:r>
        <w:rPr>
          <w:rFonts w:hint="eastAsia"/>
          <w:lang w:eastAsia="zh-CN"/>
        </w:rPr>
        <w:t>整治</w:t>
      </w:r>
      <w:r>
        <w:rPr>
          <w:rFonts w:hint="eastAsia"/>
        </w:rPr>
        <w:t>资质升级</w:t>
      </w:r>
      <w:r>
        <w:tab/>
      </w:r>
      <w:r>
        <w:fldChar w:fldCharType="begin"/>
      </w:r>
      <w:r>
        <w:instrText xml:space="preserve"> PAGEREF _Toc447813314 \h </w:instrText>
      </w:r>
      <w:r>
        <w:fldChar w:fldCharType="separate"/>
      </w:r>
      <w:r>
        <w:t>9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3.5.3</w:t>
      </w:r>
      <w:r>
        <w:rPr>
          <w:sz w:val="21"/>
          <w:szCs w:val="22"/>
        </w:rPr>
        <w:tab/>
      </w:r>
      <w:r>
        <w:rPr>
          <w:rFonts w:hint="eastAsia"/>
        </w:rPr>
        <w:t>监理资质升级</w:t>
      </w:r>
      <w:r>
        <w:tab/>
      </w:r>
      <w:r>
        <w:fldChar w:fldCharType="begin"/>
      </w:r>
      <w:r>
        <w:instrText xml:space="preserve"> PAGEREF _Toc447813315 \h </w:instrText>
      </w:r>
      <w:r>
        <w:fldChar w:fldCharType="separate"/>
      </w:r>
      <w:r>
        <w:t>9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3.5.4</w:t>
      </w:r>
      <w:r>
        <w:rPr>
          <w:sz w:val="21"/>
          <w:szCs w:val="22"/>
        </w:rPr>
        <w:tab/>
      </w:r>
      <w:r>
        <w:rPr>
          <w:rFonts w:hint="eastAsia"/>
          <w:lang w:eastAsia="zh-CN"/>
        </w:rPr>
        <w:t>登记代理</w:t>
      </w:r>
      <w:r>
        <w:rPr>
          <w:rFonts w:hint="eastAsia"/>
        </w:rPr>
        <w:t>资质升级</w:t>
      </w:r>
      <w:r>
        <w:tab/>
      </w:r>
      <w:r>
        <w:fldChar w:fldCharType="begin"/>
      </w:r>
      <w:r>
        <w:instrText xml:space="preserve"> PAGEREF _Toc447813316 \h </w:instrText>
      </w:r>
      <w:r>
        <w:fldChar w:fldCharType="separate"/>
      </w:r>
      <w:r>
        <w:t>9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3.6</w:t>
      </w:r>
      <w:r>
        <w:rPr>
          <w:sz w:val="21"/>
          <w:szCs w:val="22"/>
        </w:rPr>
        <w:tab/>
      </w:r>
      <w:r>
        <w:rPr>
          <w:rFonts w:hint="eastAsia"/>
        </w:rPr>
        <w:t>资质年检</w:t>
      </w:r>
      <w:r>
        <w:tab/>
      </w:r>
      <w:r>
        <w:fldChar w:fldCharType="begin"/>
      </w:r>
      <w:r>
        <w:instrText xml:space="preserve"> PAGEREF _Toc447813317 \h </w:instrText>
      </w:r>
      <w:r>
        <w:fldChar w:fldCharType="separate"/>
      </w:r>
      <w:r>
        <w:t>9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3.6.1</w:t>
      </w:r>
      <w:r>
        <w:rPr>
          <w:sz w:val="21"/>
          <w:szCs w:val="22"/>
        </w:rPr>
        <w:tab/>
      </w:r>
      <w:r>
        <w:rPr>
          <w:rFonts w:hint="eastAsia"/>
        </w:rPr>
        <w:t>规划资质年检</w:t>
      </w:r>
      <w:r>
        <w:tab/>
      </w:r>
      <w:r>
        <w:fldChar w:fldCharType="begin"/>
      </w:r>
      <w:r>
        <w:instrText xml:space="preserve"> PAGEREF _Toc447813318 \h </w:instrText>
      </w:r>
      <w:r>
        <w:fldChar w:fldCharType="separate"/>
      </w:r>
      <w:r>
        <w:t>9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3.6.2</w:t>
      </w:r>
      <w:r>
        <w:rPr>
          <w:sz w:val="21"/>
          <w:szCs w:val="22"/>
        </w:rPr>
        <w:tab/>
      </w:r>
      <w:r>
        <w:rPr>
          <w:rFonts w:hint="eastAsia"/>
        </w:rPr>
        <w:t>开发</w:t>
      </w:r>
      <w:r>
        <w:rPr>
          <w:rFonts w:hint="eastAsia"/>
          <w:lang w:eastAsia="zh-CN"/>
        </w:rPr>
        <w:t>整治</w:t>
      </w:r>
      <w:r>
        <w:rPr>
          <w:rFonts w:hint="eastAsia"/>
        </w:rPr>
        <w:t>资质年检</w:t>
      </w:r>
      <w:r>
        <w:tab/>
      </w:r>
      <w:r>
        <w:fldChar w:fldCharType="begin"/>
      </w:r>
      <w:r>
        <w:instrText xml:space="preserve"> PAGEREF _Toc447813319 \h </w:instrText>
      </w:r>
      <w:r>
        <w:fldChar w:fldCharType="separate"/>
      </w:r>
      <w:r>
        <w:t>10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3.6.3</w:t>
      </w:r>
      <w:r>
        <w:rPr>
          <w:sz w:val="21"/>
          <w:szCs w:val="22"/>
        </w:rPr>
        <w:tab/>
      </w:r>
      <w:r>
        <w:rPr>
          <w:rFonts w:hint="eastAsia"/>
        </w:rPr>
        <w:t>监理资质年检</w:t>
      </w:r>
      <w:r>
        <w:tab/>
      </w:r>
      <w:r>
        <w:fldChar w:fldCharType="begin"/>
      </w:r>
      <w:r>
        <w:instrText xml:space="preserve"> PAGEREF _Toc447813320 \h </w:instrText>
      </w:r>
      <w:r>
        <w:fldChar w:fldCharType="separate"/>
      </w:r>
      <w:r>
        <w:t>10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3.6.4</w:t>
      </w:r>
      <w:r>
        <w:rPr>
          <w:sz w:val="21"/>
          <w:szCs w:val="22"/>
        </w:rPr>
        <w:tab/>
      </w:r>
      <w:r>
        <w:rPr>
          <w:rFonts w:hint="eastAsia"/>
          <w:lang w:eastAsia="zh-CN"/>
        </w:rPr>
        <w:t>登记代理</w:t>
      </w:r>
      <w:r>
        <w:rPr>
          <w:rFonts w:hint="eastAsia"/>
        </w:rPr>
        <w:t>资质年检</w:t>
      </w:r>
      <w:r>
        <w:tab/>
      </w:r>
      <w:r>
        <w:fldChar w:fldCharType="begin"/>
      </w:r>
      <w:r>
        <w:instrText xml:space="preserve"> PAGEREF _Toc447813321 \h </w:instrText>
      </w:r>
      <w:r>
        <w:fldChar w:fldCharType="separate"/>
      </w:r>
      <w:r>
        <w:t>10</w:t>
      </w:r>
      <w:r>
        <w:fldChar w:fldCharType="end"/>
      </w:r>
    </w:p>
    <w:p>
      <w:pPr>
        <w:pStyle w:val="12"/>
        <w:rPr>
          <w:sz w:val="21"/>
          <w:szCs w:val="22"/>
        </w:rPr>
      </w:pPr>
      <w:r>
        <w:t>3.7</w:t>
      </w:r>
      <w:r>
        <w:rPr>
          <w:sz w:val="21"/>
          <w:szCs w:val="22"/>
        </w:rPr>
        <w:tab/>
      </w:r>
      <w:r>
        <w:rPr>
          <w:rFonts w:hint="eastAsia"/>
        </w:rPr>
        <w:t>缴费管理</w:t>
      </w:r>
      <w:r>
        <w:tab/>
      </w:r>
      <w:r>
        <w:fldChar w:fldCharType="begin"/>
      </w:r>
      <w:r>
        <w:instrText xml:space="preserve"> PAGEREF _Toc447813322 \h </w:instrText>
      </w:r>
      <w:r>
        <w:fldChar w:fldCharType="separate"/>
      </w:r>
      <w:r>
        <w:t>10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3.7.1</w:t>
      </w:r>
      <w:r>
        <w:rPr>
          <w:sz w:val="21"/>
          <w:szCs w:val="22"/>
        </w:rPr>
        <w:tab/>
      </w:r>
      <w:r>
        <w:rPr>
          <w:rFonts w:hint="eastAsia"/>
        </w:rPr>
        <w:t>缴费信息列表</w:t>
      </w:r>
      <w:r>
        <w:tab/>
      </w:r>
      <w:r>
        <w:fldChar w:fldCharType="begin"/>
      </w:r>
      <w:r>
        <w:instrText xml:space="preserve"> PAGEREF _Toc447813323 \h </w:instrText>
      </w:r>
      <w:r>
        <w:fldChar w:fldCharType="separate"/>
      </w:r>
      <w:r>
        <w:t>11</w:t>
      </w:r>
      <w:r>
        <w:fldChar w:fldCharType="end"/>
      </w:r>
    </w:p>
    <w:p>
      <w:pPr>
        <w:pStyle w:val="7"/>
        <w:rPr>
          <w:sz w:val="21"/>
          <w:szCs w:val="22"/>
        </w:rPr>
      </w:pPr>
      <w:r>
        <w:t>3.7.2</w:t>
      </w:r>
      <w:r>
        <w:rPr>
          <w:sz w:val="21"/>
          <w:szCs w:val="22"/>
        </w:rPr>
        <w:tab/>
      </w:r>
      <w:r>
        <w:rPr>
          <w:rFonts w:hint="eastAsia"/>
        </w:rPr>
        <w:t>添加缴费信息</w:t>
      </w:r>
      <w:r>
        <w:tab/>
      </w:r>
      <w:r>
        <w:fldChar w:fldCharType="begin"/>
      </w:r>
      <w:r>
        <w:instrText xml:space="preserve"> PAGEREF _Toc447813324 \h </w:instrText>
      </w:r>
      <w:r>
        <w:fldChar w:fldCharType="separate"/>
      </w:r>
      <w:r>
        <w:t>11</w:t>
      </w:r>
      <w:r>
        <w:fldChar w:fldCharType="end"/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kern w:val="0"/>
          <w:sz w:val="20"/>
          <w:szCs w:val="20"/>
        </w:rPr>
        <w:sectPr>
          <w:headerReference r:id="rId6" w:type="first"/>
          <w:footerReference r:id="rId8" w:type="first"/>
          <w:footerReference r:id="rId7" w:type="default"/>
          <w:pgSz w:w="11906" w:h="16838"/>
          <w:pgMar w:top="1418" w:right="1134" w:bottom="1134" w:left="1418" w:header="851" w:footer="340" w:gutter="0"/>
          <w:pgNumType w:fmt="upperRoman" w:start="1"/>
          <w:cols w:space="708" w:num="1"/>
          <w:titlePg/>
          <w:docGrid w:linePitch="360" w:charSpace="2085"/>
        </w:sectPr>
      </w:pPr>
      <w:r>
        <w:rPr>
          <w:rFonts w:hint="eastAsia" w:ascii="宋体" w:hAnsi="宋体" w:cs="Arial"/>
          <w:b/>
          <w:bCs/>
          <w:iCs/>
          <w:kern w:val="10"/>
          <w:sz w:val="32"/>
          <w:szCs w:val="32"/>
        </w:rPr>
        <w:fldChar w:fldCharType="end"/>
      </w:r>
    </w:p>
    <w:p>
      <w:pPr>
        <w:pStyle w:val="2"/>
      </w:pPr>
      <w:bookmarkStart w:id="0" w:name="_Toc252971555"/>
      <w:bookmarkStart w:id="1" w:name="_Toc215723359"/>
      <w:bookmarkStart w:id="2" w:name="_Toc191992469"/>
      <w:bookmarkStart w:id="3" w:name="_Toc447813293"/>
      <w:bookmarkStart w:id="4" w:name="_Toc225831281"/>
      <w:bookmarkStart w:id="5" w:name="_Toc276054986"/>
      <w:bookmarkStart w:id="6" w:name="_Toc226365465"/>
      <w:bookmarkStart w:id="7" w:name="_Toc214442903"/>
      <w:bookmarkStart w:id="8" w:name="_Toc226196004"/>
      <w:bookmarkStart w:id="9" w:name="_Toc226365034"/>
      <w:bookmarkStart w:id="10" w:name="_Toc225912059"/>
      <w:bookmarkStart w:id="11" w:name="_Toc225914676"/>
      <w:bookmarkStart w:id="12" w:name="_Toc276978864"/>
      <w:bookmarkStart w:id="13" w:name="_Toc514574579"/>
      <w:bookmarkStart w:id="14" w:name="_Toc225853954"/>
      <w:bookmarkStart w:id="15" w:name="_Toc226190209"/>
      <w:bookmarkStart w:id="16" w:name="_Toc226885979"/>
      <w:bookmarkStart w:id="17" w:name="_Toc217039444"/>
      <w:r>
        <w:rPr>
          <w:rFonts w:hint="eastAsia"/>
        </w:rPr>
        <w:t>引言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3"/>
      </w:pPr>
      <w:bookmarkStart w:id="18" w:name="_Toc225853955"/>
      <w:bookmarkStart w:id="19" w:name="_Toc225914677"/>
      <w:bookmarkStart w:id="20" w:name="_Toc276054987"/>
      <w:bookmarkStart w:id="21" w:name="_Toc252971556"/>
      <w:bookmarkStart w:id="22" w:name="_Toc447813294"/>
      <w:bookmarkStart w:id="23" w:name="_Toc226365035"/>
      <w:bookmarkStart w:id="24" w:name="_Toc226196005"/>
      <w:bookmarkStart w:id="25" w:name="_Toc214442904"/>
      <w:bookmarkStart w:id="26" w:name="_Toc217039445"/>
      <w:bookmarkStart w:id="27" w:name="_Toc226365466"/>
      <w:bookmarkStart w:id="28" w:name="_Toc226190210"/>
      <w:bookmarkStart w:id="29" w:name="_Toc215723360"/>
      <w:bookmarkStart w:id="30" w:name="_Toc191992470"/>
      <w:bookmarkStart w:id="31" w:name="_Toc225912060"/>
      <w:bookmarkStart w:id="32" w:name="_Toc226885980"/>
      <w:bookmarkStart w:id="33" w:name="_Toc225831282"/>
      <w:bookmarkStart w:id="34" w:name="_Toc276978865"/>
      <w:r>
        <w:rPr>
          <w:rFonts w:hint="eastAsia"/>
        </w:rPr>
        <w:t>编写目的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ascii="宋体" w:hAnsi="宋体"/>
          <w:sz w:val="24"/>
        </w:rPr>
      </w:pPr>
      <w:bookmarkStart w:id="35" w:name="_Toc514574581"/>
      <w:r>
        <w:rPr>
          <w:rFonts w:hint="eastAsia" w:ascii="宋体" w:hAnsi="宋体"/>
          <w:sz w:val="24"/>
        </w:rPr>
        <w:t>本手册预期读者为使用“山东土地学会资质管理平台”的相关人员；希望通过该使用手册的学习，用户能够迅速掌握系统的使用方法和技巧，完成一系列的办理、</w:t>
      </w:r>
      <w:r>
        <w:rPr>
          <w:rFonts w:ascii="宋体" w:hAnsi="宋体"/>
          <w:sz w:val="24"/>
        </w:rPr>
        <w:t>审核</w:t>
      </w:r>
      <w:r>
        <w:rPr>
          <w:rFonts w:hint="eastAsia" w:ascii="宋体" w:hAnsi="宋体"/>
          <w:sz w:val="24"/>
        </w:rPr>
        <w:t>等操作过程。</w:t>
      </w:r>
      <w:bookmarkEnd w:id="35"/>
    </w:p>
    <w:p>
      <w:pPr>
        <w:pStyle w:val="3"/>
      </w:pPr>
      <w:bookmarkStart w:id="36" w:name="_Toc447813295"/>
      <w:r>
        <w:rPr>
          <w:rFonts w:hint="eastAsia"/>
        </w:rPr>
        <w:t>系统说明</w:t>
      </w:r>
      <w:bookmarkEnd w:id="36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山东土地学会资质管理平台为B/S架构，提供资质的办理、公示、</w:t>
      </w:r>
      <w:r>
        <w:rPr>
          <w:rFonts w:ascii="宋体" w:hAnsi="宋体"/>
          <w:sz w:val="24"/>
        </w:rPr>
        <w:t>查询</w:t>
      </w:r>
      <w:r>
        <w:rPr>
          <w:rFonts w:hint="eastAsia" w:ascii="宋体" w:hAnsi="宋体"/>
          <w:sz w:val="24"/>
        </w:rPr>
        <w:t>等功能。</w:t>
      </w:r>
    </w:p>
    <w:p>
      <w:pPr>
        <w:pStyle w:val="2"/>
      </w:pPr>
      <w:bookmarkStart w:id="37" w:name="_Toc276978868"/>
      <w:bookmarkStart w:id="38" w:name="_Toc276054990"/>
      <w:bookmarkStart w:id="39" w:name="_Toc252971557"/>
      <w:bookmarkStart w:id="40" w:name="_Toc226885981"/>
      <w:bookmarkStart w:id="41" w:name="_Toc226196006"/>
      <w:bookmarkStart w:id="42" w:name="_Toc226365467"/>
      <w:bookmarkStart w:id="43" w:name="_Toc226365036"/>
      <w:bookmarkStart w:id="44" w:name="_Toc226190211"/>
      <w:bookmarkStart w:id="45" w:name="_Toc225914678"/>
      <w:bookmarkStart w:id="46" w:name="_Toc225912061"/>
      <w:bookmarkStart w:id="47" w:name="_Toc217039446"/>
      <w:bookmarkStart w:id="48" w:name="_Toc225853956"/>
      <w:bookmarkStart w:id="49" w:name="_Toc225831283"/>
      <w:bookmarkStart w:id="50" w:name="_Toc215723361"/>
      <w:bookmarkStart w:id="51" w:name="_Toc214442905"/>
      <w:bookmarkStart w:id="52" w:name="_Toc191992471"/>
      <w:bookmarkStart w:id="53" w:name="_Toc447813296"/>
      <w:r>
        <w:rPr>
          <w:rFonts w:hint="eastAsia"/>
        </w:rPr>
        <w:t>运行环境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rPr>
          <w:rFonts w:hint="eastAsia"/>
        </w:rPr>
        <w:t>要求</w:t>
      </w:r>
      <w:bookmarkEnd w:id="53"/>
    </w:p>
    <w:p>
      <w:pPr>
        <w:pStyle w:val="3"/>
      </w:pPr>
      <w:bookmarkStart w:id="54" w:name="_Toc225912062"/>
      <w:bookmarkStart w:id="55" w:name="_Toc225831284"/>
      <w:bookmarkStart w:id="56" w:name="_Toc225914679"/>
      <w:bookmarkStart w:id="57" w:name="_Toc225853957"/>
      <w:bookmarkStart w:id="58" w:name="_Toc215723362"/>
      <w:bookmarkStart w:id="59" w:name="_Toc217039447"/>
      <w:bookmarkStart w:id="60" w:name="_Toc214442906"/>
      <w:bookmarkStart w:id="61" w:name="_Toc276054991"/>
      <w:bookmarkStart w:id="62" w:name="_Toc226190212"/>
      <w:bookmarkStart w:id="63" w:name="_Toc226196007"/>
      <w:bookmarkStart w:id="64" w:name="_Toc447813297"/>
      <w:bookmarkStart w:id="65" w:name="_Toc252971558"/>
      <w:bookmarkStart w:id="66" w:name="_Toc226365468"/>
      <w:bookmarkStart w:id="67" w:name="_Toc226365037"/>
      <w:bookmarkStart w:id="68" w:name="_Toc226885982"/>
      <w:bookmarkStart w:id="69" w:name="_Toc276978869"/>
      <w:r>
        <w:rPr>
          <w:rFonts w:hint="eastAsia"/>
        </w:rPr>
        <w:t>硬件环境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CPU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Intel P</w:t>
      </w:r>
      <w:r>
        <w:rPr>
          <w:rFonts w:hint="eastAsia" w:ascii="宋体" w:hAnsi="宋体"/>
          <w:sz w:val="24"/>
        </w:rPr>
        <w:t>4 3.0或者更高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内存：不少于512</w:t>
      </w:r>
      <w:r>
        <w:rPr>
          <w:rFonts w:ascii="宋体" w:hAnsi="宋体"/>
          <w:sz w:val="24"/>
        </w:rPr>
        <w:t>M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网卡：推荐100M</w:t>
      </w:r>
      <w:r>
        <w:rPr>
          <w:rFonts w:ascii="宋体" w:hAnsi="宋体"/>
          <w:sz w:val="24"/>
        </w:rPr>
        <w:t>Bps</w:t>
      </w:r>
      <w:r>
        <w:rPr>
          <w:rFonts w:hint="eastAsia" w:ascii="宋体" w:hAnsi="宋体"/>
          <w:sz w:val="24"/>
        </w:rPr>
        <w:t>网卡</w:t>
      </w:r>
    </w:p>
    <w:p>
      <w:pPr>
        <w:pStyle w:val="3"/>
      </w:pPr>
      <w:bookmarkStart w:id="70" w:name="_Toc226365038"/>
      <w:bookmarkStart w:id="71" w:name="_Toc215723363"/>
      <w:bookmarkStart w:id="72" w:name="_Toc217039448"/>
      <w:bookmarkStart w:id="73" w:name="_Toc225831285"/>
      <w:bookmarkStart w:id="74" w:name="_Toc276054992"/>
      <w:bookmarkStart w:id="75" w:name="_Toc225912063"/>
      <w:bookmarkStart w:id="76" w:name="_Toc214442907"/>
      <w:bookmarkStart w:id="77" w:name="_Toc226196008"/>
      <w:bookmarkStart w:id="78" w:name="_Toc226190213"/>
      <w:bookmarkStart w:id="79" w:name="_Toc447813298"/>
      <w:bookmarkStart w:id="80" w:name="_Toc225853958"/>
      <w:bookmarkStart w:id="81" w:name="_Toc225914680"/>
      <w:bookmarkStart w:id="82" w:name="_Toc276978870"/>
      <w:bookmarkStart w:id="83" w:name="_Toc226885983"/>
      <w:bookmarkStart w:id="84" w:name="_Toc252971559"/>
      <w:bookmarkStart w:id="85" w:name="_Toc226365469"/>
      <w:r>
        <w:rPr>
          <w:rFonts w:hint="eastAsia"/>
        </w:rPr>
        <w:t>软件环境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操作系统：</w:t>
      </w:r>
      <w:r>
        <w:rPr>
          <w:rFonts w:ascii="宋体" w:hAnsi="宋体"/>
          <w:sz w:val="24"/>
        </w:rPr>
        <w:t>Windows</w:t>
      </w:r>
      <w:r>
        <w:rPr>
          <w:rFonts w:hint="eastAsia" w:ascii="宋体" w:hAnsi="宋体"/>
          <w:sz w:val="24"/>
        </w:rPr>
        <w:t xml:space="preserve"> XP及以上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建议运行浏览器：IE8</w:t>
      </w:r>
    </w:p>
    <w:p>
      <w:pPr>
        <w:pStyle w:val="2"/>
      </w:pPr>
      <w:bookmarkStart w:id="86" w:name="_Toc226365470"/>
      <w:bookmarkStart w:id="87" w:name="_Toc226365039"/>
      <w:bookmarkStart w:id="88" w:name="_Toc226196009"/>
      <w:bookmarkStart w:id="89" w:name="_Toc226885984"/>
      <w:bookmarkStart w:id="90" w:name="_Toc252971560"/>
      <w:bookmarkStart w:id="91" w:name="_Toc276978871"/>
      <w:bookmarkStart w:id="92" w:name="_Toc226190214"/>
      <w:bookmarkStart w:id="93" w:name="_Toc276054993"/>
      <w:bookmarkStart w:id="94" w:name="_Toc225853959"/>
      <w:bookmarkStart w:id="95" w:name="_Toc225912064"/>
      <w:bookmarkStart w:id="96" w:name="_Toc225914681"/>
      <w:bookmarkStart w:id="97" w:name="_Toc447813299"/>
      <w:bookmarkStart w:id="98" w:name="_Toc225831286"/>
      <w:bookmarkStart w:id="99" w:name="_Toc215723364"/>
      <w:bookmarkStart w:id="100" w:name="_Toc214442908"/>
      <w:bookmarkStart w:id="101" w:name="_Toc191992474"/>
      <w:bookmarkStart w:id="102" w:name="_Toc217039449"/>
      <w:r>
        <w:rPr>
          <w:rFonts w:hint="eastAsia"/>
        </w:rPr>
        <w:t>软件操作描述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>
      <w:pPr>
        <w:pStyle w:val="3"/>
      </w:pPr>
      <w:bookmarkStart w:id="103" w:name="_Toc447813300"/>
      <w:bookmarkStart w:id="104" w:name="_Toc215723365"/>
      <w:bookmarkStart w:id="105" w:name="_Toc214442909"/>
      <w:bookmarkStart w:id="106" w:name="_Toc225912065"/>
      <w:bookmarkStart w:id="107" w:name="_Toc191992475"/>
      <w:bookmarkStart w:id="108" w:name="_Toc225853960"/>
      <w:bookmarkStart w:id="109" w:name="_Toc225831287"/>
      <w:bookmarkStart w:id="110" w:name="_Toc217039450"/>
      <w:bookmarkStart w:id="111" w:name="_Toc226190215"/>
      <w:bookmarkStart w:id="112" w:name="_Toc225914682"/>
      <w:r>
        <w:rPr>
          <w:rFonts w:hint="eastAsia"/>
        </w:rPr>
        <w:t>系统登陆</w:t>
      </w:r>
      <w:bookmarkEnd w:id="103"/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点击链接http://zzgl.sdtudi.com/，进入登录界面。如下图所示</w:t>
      </w:r>
    </w:p>
    <w:p>
      <w:pPr>
        <w:keepNext/>
        <w:jc w:val="center"/>
      </w:pPr>
      <w:r>
        <w:drawing>
          <wp:inline distT="0" distB="0" distL="114300" distR="114300">
            <wp:extent cx="5924550" cy="2215515"/>
            <wp:effectExtent l="0" t="0" r="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9790" cy="31584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lang w:val="zh-CN"/>
        </w:rPr>
        <w:t>1</w:t>
      </w:r>
      <w:r>
        <w:fldChar w:fldCharType="end"/>
      </w:r>
      <w:r>
        <w:rPr>
          <w:rFonts w:hint="eastAsia"/>
        </w:rPr>
        <w:t xml:space="preserve">  功能选择界面</w:t>
      </w:r>
    </w:p>
    <w:p>
      <w:pPr/>
    </w:p>
    <w:p>
      <w:pPr>
        <w:ind w:firstLine="480" w:firstLineChars="200"/>
      </w:pPr>
      <w:r>
        <w:rPr>
          <w:rFonts w:hint="eastAsia" w:ascii="宋体" w:hAnsi="宋体"/>
          <w:sz w:val="24"/>
        </w:rPr>
        <w:t>登录界面包含账户注册登录、</w:t>
      </w:r>
      <w:r>
        <w:rPr>
          <w:rFonts w:ascii="宋体" w:hAnsi="宋体"/>
          <w:sz w:val="24"/>
        </w:rPr>
        <w:t>资质</w:t>
      </w:r>
      <w:r>
        <w:rPr>
          <w:rFonts w:hint="eastAsia" w:ascii="宋体" w:hAnsi="宋体"/>
          <w:sz w:val="24"/>
        </w:rPr>
        <w:t>办理查询显示、常见问题、</w:t>
      </w:r>
      <w:r>
        <w:rPr>
          <w:rFonts w:ascii="宋体" w:hAnsi="宋体"/>
          <w:sz w:val="24"/>
        </w:rPr>
        <w:t>通知</w:t>
      </w:r>
      <w:r>
        <w:rPr>
          <w:rFonts w:hint="eastAsia" w:ascii="宋体" w:hAnsi="宋体"/>
          <w:sz w:val="24"/>
        </w:rPr>
        <w:t>公告、</w:t>
      </w:r>
      <w:r>
        <w:rPr>
          <w:rFonts w:ascii="宋体" w:hAnsi="宋体"/>
          <w:sz w:val="24"/>
        </w:rPr>
        <w:t>客服</w:t>
      </w:r>
      <w:r>
        <w:rPr>
          <w:rFonts w:hint="eastAsia" w:ascii="宋体" w:hAnsi="宋体"/>
          <w:sz w:val="24"/>
        </w:rPr>
        <w:t>中心等功能。</w:t>
      </w:r>
    </w:p>
    <w:p>
      <w:pPr>
        <w:pStyle w:val="3"/>
      </w:pPr>
      <w:bookmarkStart w:id="113" w:name="_Toc252971562"/>
      <w:bookmarkStart w:id="114" w:name="_Toc226365472"/>
      <w:bookmarkStart w:id="115" w:name="_Toc276978873"/>
      <w:bookmarkStart w:id="116" w:name="_Toc226885986"/>
      <w:bookmarkStart w:id="117" w:name="_Toc226365041"/>
      <w:bookmarkStart w:id="118" w:name="_Toc276054995"/>
      <w:bookmarkStart w:id="119" w:name="_Toc226196011"/>
      <w:bookmarkStart w:id="120" w:name="_Toc447813301"/>
      <w:r>
        <w:rPr>
          <w:rFonts w:hint="eastAsia"/>
        </w:rPr>
        <w:t>系统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>
        <w:rPr>
          <w:rFonts w:hint="eastAsia"/>
        </w:rPr>
        <w:t>界面</w:t>
      </w:r>
      <w:bookmarkEnd w:id="120"/>
    </w:p>
    <w:p>
      <w:pPr>
        <w:pStyle w:val="5"/>
        <w:keepNext/>
      </w:pPr>
      <w:r>
        <w:drawing>
          <wp:inline distT="0" distB="0" distL="0" distR="0">
            <wp:extent cx="5939790" cy="2846070"/>
            <wp:effectExtent l="19050" t="0" r="381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lang w:val="zh-CN"/>
        </w:rPr>
        <w:t>2</w:t>
      </w:r>
      <w:r>
        <w:fldChar w:fldCharType="end"/>
      </w:r>
      <w:r>
        <w:rPr>
          <w:rFonts w:hint="eastAsia"/>
        </w:rPr>
        <w:t xml:space="preserve">  系统界面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输入用户名密码进入资质管理系统。系统界面包含系统标题，左侧主菜单栏，包含有个人信息、</w:t>
      </w:r>
      <w:r>
        <w:rPr>
          <w:rFonts w:ascii="宋体" w:hAnsi="宋体"/>
          <w:sz w:val="24"/>
        </w:rPr>
        <w:t>资质</w:t>
      </w:r>
      <w:r>
        <w:rPr>
          <w:rFonts w:hint="eastAsia" w:ascii="宋体" w:hAnsi="宋体"/>
          <w:sz w:val="24"/>
        </w:rPr>
        <w:t>申报管理、</w:t>
      </w:r>
      <w:r>
        <w:rPr>
          <w:rFonts w:hint="eastAsia" w:ascii="宋体" w:hAnsi="宋体"/>
          <w:sz w:val="24"/>
          <w:lang w:eastAsia="zh-CN"/>
        </w:rPr>
        <w:t>资质升级管理、</w:t>
      </w:r>
      <w:r>
        <w:rPr>
          <w:rFonts w:hint="eastAsia" w:ascii="宋体" w:hAnsi="宋体"/>
          <w:sz w:val="24"/>
        </w:rPr>
        <w:t>资质年检、缴费管理，右上角显示目前已经登陆的信息，提醒及退出按钮。</w:t>
      </w:r>
    </w:p>
    <w:p>
      <w:pPr>
        <w:pStyle w:val="3"/>
      </w:pPr>
      <w:bookmarkStart w:id="121" w:name="_Toc447813302"/>
      <w:r>
        <w:rPr>
          <w:rFonts w:hint="eastAsia"/>
        </w:rPr>
        <w:t>个人信息</w:t>
      </w:r>
      <w:bookmarkEnd w:id="121"/>
    </w:p>
    <w:p>
      <w:pPr>
        <w:pStyle w:val="4"/>
      </w:pPr>
      <w:bookmarkStart w:id="122" w:name="_Toc447813303"/>
      <w:bookmarkStart w:id="123" w:name="_Toc252971564"/>
      <w:bookmarkStart w:id="124" w:name="_Toc214442935"/>
      <w:r>
        <w:rPr>
          <w:rFonts w:hint="eastAsia"/>
        </w:rPr>
        <w:t>首页</w:t>
      </w:r>
      <w:bookmarkEnd w:id="122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个人信息的显示及系统主要功能的快速导航。</w:t>
      </w:r>
    </w:p>
    <w:p>
      <w:pPr>
        <w:numPr>
          <w:ilvl w:val="0"/>
          <w:numId w:val="3"/>
        </w:numPr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</w:p>
    <w:p>
      <w:pPr>
        <w:pStyle w:val="18"/>
        <w:numPr>
          <w:ilvl w:val="0"/>
          <w:numId w:val="4"/>
        </w:numPr>
        <w:ind w:leftChars="0"/>
      </w:pPr>
      <w:r>
        <w:rPr>
          <w:rFonts w:hint="eastAsia"/>
        </w:rPr>
        <w:t>点击左侧菜单栏的个人信息—首页，显示如下。个人信息首页列表页面</w:t>
      </w:r>
    </w:p>
    <w:p>
      <w:pPr>
        <w:pStyle w:val="5"/>
        <w:keepNext/>
      </w:pPr>
      <w:r>
        <w:drawing>
          <wp:inline distT="0" distB="0" distL="0" distR="0">
            <wp:extent cx="5939790" cy="2740660"/>
            <wp:effectExtent l="19050" t="0" r="381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rPr>
          <w:rFonts w:hint="eastAsia"/>
        </w:rPr>
        <w:t>个人信息首页列表</w:t>
      </w:r>
    </w:p>
    <w:p>
      <w:pPr>
        <w:pStyle w:val="18"/>
        <w:keepNext/>
        <w:numPr>
          <w:ilvl w:val="0"/>
          <w:numId w:val="4"/>
        </w:numPr>
        <w:ind w:leftChars="0"/>
      </w:pPr>
      <w:r>
        <w:rPr>
          <w:rFonts w:hint="eastAsia"/>
        </w:rPr>
        <w:t>点击各个功能选项，</w:t>
      </w:r>
      <w:r>
        <w:t>会</w:t>
      </w:r>
      <w:r>
        <w:rPr>
          <w:rFonts w:hint="eastAsia"/>
        </w:rPr>
        <w:t>快捷导航进入对应的功能菜单中。</w:t>
      </w:r>
    </w:p>
    <w:p>
      <w:pPr>
        <w:pStyle w:val="4"/>
      </w:pPr>
      <w:bookmarkStart w:id="125" w:name="_Toc226190328"/>
      <w:bookmarkStart w:id="126" w:name="_Toc226196124"/>
      <w:bookmarkStart w:id="127" w:name="_Toc225854035"/>
      <w:bookmarkStart w:id="128" w:name="_Toc225912174"/>
      <w:bookmarkStart w:id="129" w:name="_Toc225914795"/>
      <w:bookmarkStart w:id="130" w:name="_Toc217039480"/>
      <w:bookmarkStart w:id="131" w:name="_Toc225831362"/>
      <w:bookmarkStart w:id="132" w:name="_Toc215723390"/>
      <w:bookmarkStart w:id="133" w:name="_Toc226365154"/>
      <w:bookmarkStart w:id="134" w:name="_Toc226365585"/>
      <w:bookmarkStart w:id="135" w:name="_Toc252971588"/>
      <w:bookmarkStart w:id="136" w:name="_Toc226886074"/>
      <w:r>
        <w:rPr>
          <w:rFonts w:hint="eastAsia"/>
        </w:rPr>
        <w:t>单位信息填写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对登录用户的单位信息（例如名称、</w:t>
      </w:r>
      <w:r>
        <w:rPr>
          <w:rFonts w:ascii="宋体" w:hAnsi="宋体"/>
          <w:sz w:val="24"/>
        </w:rPr>
        <w:t>地址</w:t>
      </w:r>
      <w:r>
        <w:rPr>
          <w:rFonts w:hint="eastAsia" w:ascii="宋体" w:hAnsi="宋体"/>
          <w:sz w:val="24"/>
        </w:rPr>
        <w:t>、法人等详细信息进行完善编辑</w:t>
      </w:r>
      <w:r>
        <w:rPr>
          <w:rFonts w:ascii="宋体" w:hAnsi="宋体"/>
          <w:sz w:val="24"/>
        </w:rPr>
        <w:t>）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如</w:t>
      </w:r>
      <w:r>
        <w:rPr>
          <w:rFonts w:hint="eastAsia" w:ascii="宋体" w:hAnsi="宋体"/>
          <w:sz w:val="24"/>
        </w:rPr>
        <w:t>下图。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939790" cy="2743835"/>
            <wp:effectExtent l="19050" t="0" r="381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t>4</w:t>
      </w:r>
      <w:r>
        <w:rPr>
          <w:rFonts w:hint="eastAsia"/>
        </w:rPr>
        <w:t>个人信息首页列表</w:t>
      </w:r>
    </w:p>
    <w:p>
      <w:pPr/>
    </w:p>
    <w:p>
      <w:pPr>
        <w:numPr>
          <w:ilvl w:val="0"/>
          <w:numId w:val="3"/>
        </w:numPr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</w:p>
    <w:p>
      <w:pPr>
        <w:spacing w:line="360" w:lineRule="auto"/>
        <w:ind w:left="482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1)在对应的字段中输入单位的相关信息。</w:t>
      </w:r>
    </w:p>
    <w:p>
      <w:pPr>
        <w:spacing w:line="360" w:lineRule="auto"/>
        <w:ind w:left="48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)</w:t>
      </w:r>
      <w:r>
        <w:rPr>
          <w:rFonts w:ascii="宋体" w:hAnsi="宋体"/>
          <w:sz w:val="24"/>
        </w:rPr>
        <w:t>点击</w:t>
      </w:r>
      <w:r>
        <w:rPr>
          <w:rFonts w:hint="eastAsia" w:ascii="宋体" w:hAnsi="宋体"/>
          <w:sz w:val="24"/>
        </w:rPr>
        <w:t>【上传图片】，</w:t>
      </w:r>
      <w:r>
        <w:rPr>
          <w:rFonts w:ascii="宋体" w:hAnsi="宋体"/>
          <w:sz w:val="24"/>
        </w:rPr>
        <w:t>上传</w:t>
      </w:r>
      <w:r>
        <w:rPr>
          <w:rFonts w:hint="eastAsia" w:ascii="宋体" w:hAnsi="宋体"/>
          <w:sz w:val="24"/>
        </w:rPr>
        <w:t>法人的身份证照片及单位的营业执照照片。</w:t>
      </w:r>
    </w:p>
    <w:p>
      <w:pPr>
        <w:ind w:left="48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)点击【确认保存</w:t>
      </w:r>
      <w:r>
        <w:rPr>
          <w:rFonts w:ascii="宋体" w:hAnsi="宋体"/>
          <w:sz w:val="24"/>
        </w:rPr>
        <w:t>】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保存</w:t>
      </w:r>
      <w:r>
        <w:rPr>
          <w:rFonts w:hint="eastAsia" w:ascii="宋体" w:hAnsi="宋体"/>
          <w:sz w:val="24"/>
        </w:rPr>
        <w:t>编辑的信息。</w:t>
      </w:r>
    </w:p>
    <w:p>
      <w:pPr>
        <w:pStyle w:val="4"/>
        <w:numPr>
          <w:ilvl w:val="0"/>
          <w:numId w:val="0"/>
        </w:numPr>
        <w:ind w:left="2365"/>
      </w:pPr>
      <w:r>
        <w:rPr>
          <w:rFonts w:hint="eastAsia"/>
        </w:rPr>
        <w:t>3.3.4单位信息变更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对某种资质申请已经通过的用户的单位信息（例如名称、</w:t>
      </w:r>
      <w:r>
        <w:rPr>
          <w:rFonts w:ascii="宋体" w:hAnsi="宋体"/>
          <w:sz w:val="24"/>
        </w:rPr>
        <w:t>地址</w:t>
      </w:r>
      <w:r>
        <w:rPr>
          <w:rFonts w:hint="eastAsia" w:ascii="宋体" w:hAnsi="宋体"/>
          <w:sz w:val="24"/>
        </w:rPr>
        <w:t>、法人等详细信息进行变更</w:t>
      </w:r>
      <w:r>
        <w:rPr>
          <w:rFonts w:ascii="宋体" w:hAnsi="宋体"/>
          <w:sz w:val="24"/>
        </w:rPr>
        <w:t>）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如</w:t>
      </w:r>
      <w:r>
        <w:rPr>
          <w:rFonts w:hint="eastAsia" w:ascii="宋体" w:hAnsi="宋体"/>
          <w:sz w:val="24"/>
        </w:rPr>
        <w:t>下图。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939790" cy="2734310"/>
            <wp:effectExtent l="1905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lang w:val="zh-CN"/>
        </w:rPr>
        <w:t>3</w:t>
      </w:r>
      <w:r>
        <w:rPr>
          <w:lang w:val="zh-CN"/>
        </w:rPr>
        <w:fldChar w:fldCharType="end"/>
      </w:r>
      <w:r>
        <w:noBreakHyphen/>
      </w:r>
      <w:r>
        <w:rPr>
          <w:rFonts w:hint="eastAsia"/>
        </w:rPr>
        <w:t>5个人信息首页列表</w:t>
      </w:r>
    </w:p>
    <w:p>
      <w:pPr/>
    </w:p>
    <w:p>
      <w:pPr>
        <w:numPr>
          <w:ilvl w:val="0"/>
          <w:numId w:val="3"/>
        </w:numPr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</w:p>
    <w:p>
      <w:pPr>
        <w:spacing w:line="360" w:lineRule="auto"/>
        <w:ind w:left="482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1)在对应的字段中输入单位的相关信息。</w:t>
      </w:r>
    </w:p>
    <w:p>
      <w:pPr>
        <w:spacing w:line="360" w:lineRule="auto"/>
        <w:ind w:left="48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)</w:t>
      </w:r>
      <w:r>
        <w:rPr>
          <w:rFonts w:ascii="宋体" w:hAnsi="宋体"/>
          <w:sz w:val="24"/>
        </w:rPr>
        <w:t>点击</w:t>
      </w:r>
      <w:r>
        <w:rPr>
          <w:rFonts w:hint="eastAsia" w:ascii="宋体" w:hAnsi="宋体"/>
          <w:sz w:val="24"/>
        </w:rPr>
        <w:t>【上传图片】，</w:t>
      </w:r>
      <w:r>
        <w:rPr>
          <w:rFonts w:ascii="宋体" w:hAnsi="宋体"/>
          <w:sz w:val="24"/>
        </w:rPr>
        <w:t>上传</w:t>
      </w:r>
      <w:r>
        <w:rPr>
          <w:rFonts w:hint="eastAsia" w:ascii="宋体" w:hAnsi="宋体"/>
          <w:sz w:val="24"/>
        </w:rPr>
        <w:t>法人的身份证照片及单位的营业执照照片。</w:t>
      </w:r>
    </w:p>
    <w:p>
      <w:pPr>
        <w:ind w:left="482"/>
        <w:rPr>
          <w:b/>
        </w:rPr>
      </w:pP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)点击【确认保存</w:t>
      </w:r>
      <w:r>
        <w:rPr>
          <w:rFonts w:ascii="宋体" w:hAnsi="宋体"/>
          <w:sz w:val="24"/>
        </w:rPr>
        <w:t>】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保存</w:t>
      </w:r>
      <w:r>
        <w:rPr>
          <w:rFonts w:hint="eastAsia" w:ascii="宋体" w:hAnsi="宋体"/>
          <w:sz w:val="24"/>
        </w:rPr>
        <w:t>编辑的信息。</w:t>
      </w:r>
    </w:p>
    <w:p>
      <w:pPr>
        <w:ind w:left="482"/>
        <w:rPr>
          <w:b/>
        </w:rPr>
      </w:pPr>
    </w:p>
    <w:p>
      <w:pPr>
        <w:spacing w:line="360" w:lineRule="auto"/>
        <w:ind w:left="482"/>
        <w:rPr>
          <w:rFonts w:ascii="宋体" w:hAnsi="宋体"/>
          <w:b/>
          <w:sz w:val="24"/>
        </w:rPr>
      </w:pPr>
    </w:p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p>
      <w:pPr>
        <w:pStyle w:val="4"/>
        <w:numPr>
          <w:ilvl w:val="0"/>
          <w:numId w:val="0"/>
        </w:numPr>
        <w:ind w:left="1985"/>
      </w:pPr>
      <w:bookmarkStart w:id="137" w:name="_Toc447813305"/>
      <w:r>
        <w:rPr>
          <w:rFonts w:hint="eastAsia"/>
        </w:rPr>
        <w:t>3.3.4短消息</w:t>
      </w:r>
      <w:bookmarkEnd w:id="137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接收系统发送的信息。界面如下：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drawing>
          <wp:inline distT="0" distB="0" distL="0" distR="0">
            <wp:extent cx="5939790" cy="2739390"/>
            <wp:effectExtent l="19050" t="0" r="381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rPr>
          <w:rFonts w:hint="eastAsia"/>
        </w:rPr>
        <w:t>6  短消息界面</w:t>
      </w:r>
    </w:p>
    <w:p>
      <w:pPr>
        <w:pStyle w:val="4"/>
        <w:numPr>
          <w:ilvl w:val="0"/>
          <w:numId w:val="0"/>
        </w:numPr>
        <w:ind w:left="2365"/>
      </w:pPr>
      <w:bookmarkStart w:id="138" w:name="_Toc447813306"/>
      <w:r>
        <w:rPr>
          <w:rFonts w:hint="eastAsia"/>
        </w:rPr>
        <w:t>3.3.5修改密码</w:t>
      </w:r>
      <w:bookmarkEnd w:id="138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修改用户登录的密码</w:t>
      </w:r>
    </w:p>
    <w:p>
      <w:pPr>
        <w:numPr>
          <w:ilvl w:val="0"/>
          <w:numId w:val="3"/>
        </w:numPr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输入原密码和新密码，</w:t>
      </w:r>
      <w:r>
        <w:rPr>
          <w:rFonts w:ascii="宋体" w:hAnsi="宋体"/>
          <w:sz w:val="24"/>
        </w:rPr>
        <w:t>点击</w:t>
      </w:r>
      <w:r>
        <w:rPr>
          <w:rFonts w:hint="eastAsia" w:ascii="宋体" w:hAnsi="宋体"/>
          <w:sz w:val="24"/>
        </w:rPr>
        <w:t>【确定</w:t>
      </w:r>
      <w:r>
        <w:rPr>
          <w:rFonts w:ascii="宋体" w:hAnsi="宋体"/>
          <w:sz w:val="24"/>
        </w:rPr>
        <w:t>】</w:t>
      </w:r>
      <w:r>
        <w:rPr>
          <w:rFonts w:hint="eastAsia" w:ascii="宋体" w:hAnsi="宋体"/>
          <w:sz w:val="24"/>
        </w:rPr>
        <w:t>，下次登录即可使用新密码进行登录。如下图：</w:t>
      </w:r>
    </w:p>
    <w:p>
      <w:pPr>
        <w:spacing w:line="360" w:lineRule="auto"/>
        <w:ind w:left="482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drawing>
          <wp:inline distT="0" distB="0" distL="0" distR="0">
            <wp:extent cx="5939790" cy="2734310"/>
            <wp:effectExtent l="1905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rPr>
          <w:rFonts w:hint="eastAsia"/>
        </w:rPr>
        <w:t>7 修改密码界面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420" w:leftChars="200"/>
      </w:pPr>
    </w:p>
    <w:bookmarkEnd w:id="123"/>
    <w:p>
      <w:pPr>
        <w:pStyle w:val="3"/>
      </w:pPr>
      <w:bookmarkStart w:id="139" w:name="_Toc447813307"/>
      <w:r>
        <w:rPr>
          <w:rFonts w:hint="eastAsia"/>
        </w:rPr>
        <w:t>资质申报管理</w:t>
      </w:r>
      <w:bookmarkEnd w:id="139"/>
    </w:p>
    <w:p>
      <w:pPr>
        <w:pStyle w:val="4"/>
      </w:pPr>
      <w:bookmarkStart w:id="140" w:name="_Toc447813308"/>
      <w:r>
        <w:rPr>
          <w:rFonts w:hint="eastAsia"/>
        </w:rPr>
        <w:t>规划资质申报</w:t>
      </w:r>
      <w:bookmarkEnd w:id="140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 xml:space="preserve"> 对规划资质进行申报操作。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</w:p>
    <w:p>
      <w:pPr>
        <w:pStyle w:val="18"/>
        <w:numPr>
          <w:ilvl w:val="0"/>
          <w:numId w:val="5"/>
        </w:numPr>
        <w:ind w:leftChars="0"/>
      </w:pPr>
      <w:r>
        <w:rPr>
          <w:rFonts w:hint="eastAsia"/>
        </w:rPr>
        <w:t>点击规划资质申报，显示界面如下。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drawing>
          <wp:inline distT="0" distB="0" distL="114300" distR="114300">
            <wp:extent cx="5924550" cy="2844800"/>
            <wp:effectExtent l="0" t="0" r="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rPr>
          <w:rFonts w:hint="eastAsia"/>
        </w:rPr>
        <w:t>8 规划资质申报界面</w:t>
      </w:r>
    </w:p>
    <w:p>
      <w:pPr/>
    </w:p>
    <w:p>
      <w:pPr>
        <w:pStyle w:val="18"/>
        <w:numPr>
          <w:ilvl w:val="0"/>
          <w:numId w:val="5"/>
        </w:numPr>
        <w:ind w:leftChars="0"/>
      </w:pPr>
      <w:r>
        <w:rPr>
          <w:rFonts w:hint="eastAsia"/>
        </w:rPr>
        <w:t>在基本信息栏，填写对应的基本信息，</w:t>
      </w:r>
      <w:r>
        <w:t>点击</w:t>
      </w:r>
      <w:r>
        <w:rPr>
          <w:rFonts w:hint="eastAsia"/>
        </w:rPr>
        <w:t>【保存</w:t>
      </w:r>
      <w:r>
        <w:t>】</w:t>
      </w:r>
      <w:r>
        <w:rPr>
          <w:rFonts w:hint="eastAsia"/>
        </w:rPr>
        <w:t>，</w:t>
      </w:r>
      <w:r>
        <w:t>保存</w:t>
      </w:r>
      <w:r>
        <w:rPr>
          <w:rFonts w:hint="eastAsia"/>
        </w:rPr>
        <w:t>编辑内容，点击【提交审核</w:t>
      </w:r>
      <w:r>
        <w:t>】</w:t>
      </w:r>
      <w:r>
        <w:rPr>
          <w:rFonts w:hint="eastAsia"/>
        </w:rPr>
        <w:t>，</w:t>
      </w:r>
      <w:r>
        <w:t>启动</w:t>
      </w:r>
      <w:r>
        <w:rPr>
          <w:rFonts w:hint="eastAsia"/>
        </w:rPr>
        <w:t>审核步骤。</w:t>
      </w:r>
      <w:r>
        <w:rPr>
          <w:rFonts w:hint="eastAsia"/>
        </w:rPr>
        <w:tab/>
      </w:r>
    </w:p>
    <w:p>
      <w:pPr>
        <w:pStyle w:val="18"/>
        <w:numPr>
          <w:ilvl w:val="0"/>
          <w:numId w:val="5"/>
        </w:numPr>
        <w:ind w:leftChars="0"/>
      </w:pPr>
      <w:r>
        <w:rPr>
          <w:rFonts w:hint="eastAsia"/>
        </w:rPr>
        <w:t>在专业技术人员栏，点击【新增</w:t>
      </w:r>
      <w:r>
        <w:t>】</w:t>
      </w:r>
      <w:r>
        <w:rPr>
          <w:rFonts w:hint="eastAsia"/>
        </w:rPr>
        <w:t>，</w:t>
      </w:r>
      <w:r>
        <w:t>添加</w:t>
      </w:r>
      <w:r>
        <w:rPr>
          <w:rFonts w:hint="eastAsia"/>
        </w:rPr>
        <w:t>一个专业技术人员的信息。</w:t>
      </w:r>
    </w:p>
    <w:p>
      <w:pPr>
        <w:pStyle w:val="18"/>
        <w:ind w:left="0" w:leftChars="0"/>
      </w:pPr>
      <w:r>
        <w:drawing>
          <wp:inline distT="0" distB="0" distL="0" distR="0">
            <wp:extent cx="5939790" cy="2720975"/>
            <wp:effectExtent l="19050" t="0" r="381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rPr>
          <w:rFonts w:hint="eastAsia"/>
        </w:rPr>
        <w:t>9专业技术人员新增</w:t>
      </w:r>
    </w:p>
    <w:p>
      <w:pPr/>
    </w:p>
    <w:p>
      <w:pPr>
        <w:pStyle w:val="18"/>
        <w:numPr>
          <w:ilvl w:val="0"/>
          <w:numId w:val="5"/>
        </w:numPr>
        <w:ind w:leftChars="0"/>
      </w:pPr>
      <w:r>
        <w:rPr>
          <w:rFonts w:hint="eastAsia"/>
        </w:rPr>
        <w:t>机械技术装备栏，</w:t>
      </w:r>
      <w:r>
        <w:t>点击</w:t>
      </w:r>
      <w:r>
        <w:rPr>
          <w:rFonts w:hint="eastAsia"/>
        </w:rPr>
        <w:t>【新增</w:t>
      </w:r>
      <w:r>
        <w:t>】</w:t>
      </w:r>
      <w:r>
        <w:rPr>
          <w:rFonts w:hint="eastAsia"/>
        </w:rPr>
        <w:t>，</w:t>
      </w:r>
      <w:r>
        <w:t>添加</w:t>
      </w:r>
      <w:r>
        <w:rPr>
          <w:rFonts w:hint="eastAsia"/>
        </w:rPr>
        <w:t>一条机械技术装备。</w:t>
      </w:r>
    </w:p>
    <w:p>
      <w:pPr>
        <w:pStyle w:val="18"/>
        <w:numPr>
          <w:ilvl w:val="0"/>
          <w:numId w:val="5"/>
        </w:numPr>
        <w:ind w:leftChars="0"/>
      </w:pPr>
      <w:r>
        <w:rPr>
          <w:rFonts w:hint="eastAsia"/>
        </w:rPr>
        <w:t>应用软件栏，</w:t>
      </w:r>
      <w:r>
        <w:t>点击</w:t>
      </w:r>
      <w:r>
        <w:rPr>
          <w:rFonts w:hint="eastAsia"/>
        </w:rPr>
        <w:t>【新增</w:t>
      </w:r>
      <w:r>
        <w:t>】</w:t>
      </w:r>
      <w:r>
        <w:rPr>
          <w:rFonts w:hint="eastAsia"/>
        </w:rPr>
        <w:t>，</w:t>
      </w:r>
      <w:r>
        <w:t>添加</w:t>
      </w:r>
      <w:r>
        <w:rPr>
          <w:rFonts w:hint="eastAsia"/>
        </w:rPr>
        <w:t>一条应用软件信息。</w:t>
      </w:r>
    </w:p>
    <w:p>
      <w:pPr>
        <w:pStyle w:val="18"/>
        <w:numPr>
          <w:ilvl w:val="0"/>
          <w:numId w:val="5"/>
        </w:numPr>
        <w:ind w:leftChars="0"/>
      </w:pPr>
      <w:r>
        <w:rPr>
          <w:rFonts w:hint="eastAsia"/>
          <w:lang w:eastAsia="zh-CN"/>
        </w:rPr>
        <w:t>工程业绩</w:t>
      </w:r>
      <w:r>
        <w:rPr>
          <w:rFonts w:hint="eastAsia"/>
        </w:rPr>
        <w:t>栏，</w:t>
      </w:r>
      <w:r>
        <w:t>点击</w:t>
      </w:r>
      <w:r>
        <w:rPr>
          <w:rFonts w:hint="eastAsia"/>
        </w:rPr>
        <w:t>【新增</w:t>
      </w:r>
      <w:r>
        <w:t>】</w:t>
      </w:r>
      <w:r>
        <w:rPr>
          <w:rFonts w:hint="eastAsia"/>
        </w:rPr>
        <w:t>，</w:t>
      </w:r>
      <w:r>
        <w:t>添加</w:t>
      </w:r>
      <w:r>
        <w:rPr>
          <w:rFonts w:hint="eastAsia"/>
        </w:rPr>
        <w:t>一条</w:t>
      </w:r>
      <w:r>
        <w:rPr>
          <w:rFonts w:hint="eastAsia"/>
          <w:lang w:eastAsia="zh-CN"/>
        </w:rPr>
        <w:t>工程业绩</w:t>
      </w:r>
      <w:r>
        <w:rPr>
          <w:rFonts w:hint="eastAsia"/>
        </w:rPr>
        <w:t>信息。</w:t>
      </w:r>
    </w:p>
    <w:p>
      <w:pPr/>
    </w:p>
    <w:p>
      <w:pPr>
        <w:pStyle w:val="4"/>
      </w:pPr>
      <w:bookmarkStart w:id="141" w:name="_Toc447813309"/>
      <w:r>
        <w:rPr>
          <w:rFonts w:hint="eastAsia"/>
          <w:lang w:eastAsia="zh-CN"/>
        </w:rPr>
        <w:t>开发整治</w:t>
      </w:r>
      <w:r>
        <w:rPr>
          <w:rFonts w:hint="eastAsia"/>
        </w:rPr>
        <w:t>资质申报</w:t>
      </w:r>
      <w:bookmarkEnd w:id="141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对土地</w:t>
      </w:r>
      <w:r>
        <w:rPr>
          <w:rFonts w:hint="eastAsia" w:ascii="宋体" w:hAnsi="宋体"/>
          <w:sz w:val="24"/>
          <w:lang w:eastAsia="zh-CN"/>
        </w:rPr>
        <w:t>开发整治</w:t>
      </w:r>
      <w:r>
        <w:rPr>
          <w:rFonts w:hint="eastAsia" w:ascii="宋体" w:hAnsi="宋体"/>
          <w:sz w:val="24"/>
        </w:rPr>
        <w:t>资质进行申报操作。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操作步骤详见3.4.1规划资质申报操作。</w:t>
      </w:r>
    </w:p>
    <w:bookmarkEnd w:id="124"/>
    <w:p>
      <w:pPr>
        <w:pStyle w:val="4"/>
      </w:pPr>
      <w:bookmarkStart w:id="142" w:name="_Toc447813310"/>
      <w:r>
        <w:rPr>
          <w:rFonts w:hint="eastAsia"/>
        </w:rPr>
        <w:t>监理资质申报</w:t>
      </w:r>
      <w:bookmarkEnd w:id="142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对监理资质进行申报操作。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操作步骤详见3.4.1规划资质申报操作。</w:t>
      </w:r>
    </w:p>
    <w:p>
      <w:pPr>
        <w:pStyle w:val="4"/>
      </w:pPr>
      <w:bookmarkStart w:id="143" w:name="_Toc447813311"/>
      <w:r>
        <w:rPr>
          <w:rFonts w:hint="eastAsia"/>
        </w:rPr>
        <w:t>登记代理资质申报</w:t>
      </w:r>
      <w:bookmarkEnd w:id="143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 xml:space="preserve">对登记代理资质进行申报。 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操作步骤详见3.4.1规划资质申报操作。</w:t>
      </w:r>
    </w:p>
    <w:p>
      <w:pPr>
        <w:pStyle w:val="3"/>
      </w:pPr>
      <w:bookmarkStart w:id="144" w:name="_Toc447813312"/>
      <w:bookmarkStart w:id="145" w:name="_Toc215723432"/>
      <w:bookmarkStart w:id="146" w:name="_Toc191992522"/>
      <w:bookmarkStart w:id="147" w:name="_Toc214442991"/>
      <w:r>
        <w:rPr>
          <w:rFonts w:hint="eastAsia"/>
        </w:rPr>
        <w:t>资质升级管理</w:t>
      </w:r>
      <w:bookmarkEnd w:id="144"/>
    </w:p>
    <w:p>
      <w:pPr>
        <w:pStyle w:val="4"/>
      </w:pPr>
      <w:bookmarkStart w:id="148" w:name="_Toc447813313"/>
      <w:r>
        <w:rPr>
          <w:rFonts w:hint="eastAsia"/>
        </w:rPr>
        <w:t>规划资质</w:t>
      </w:r>
      <w:bookmarkEnd w:id="148"/>
      <w:r>
        <w:rPr>
          <w:rFonts w:hint="eastAsia"/>
        </w:rPr>
        <w:t>升级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 xml:space="preserve"> 对规划资质进行变更操作。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</w:p>
    <w:p>
      <w:pPr>
        <w:pStyle w:val="18"/>
        <w:numPr>
          <w:ilvl w:val="0"/>
          <w:numId w:val="6"/>
        </w:numPr>
        <w:ind w:leftChars="0"/>
      </w:pPr>
      <w:r>
        <w:rPr>
          <w:rFonts w:hint="eastAsia"/>
        </w:rPr>
        <w:t>点击规划资质升级，显示界面如下。</w:t>
      </w:r>
      <w:r>
        <w:rPr>
          <w:rFonts w:hint="eastAsia" w:ascii="宋体" w:hAnsi="宋体"/>
        </w:rPr>
        <w:t>操作步骤详见3.4.1规划资质申报操作。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drawing>
          <wp:inline distT="0" distB="0" distL="114300" distR="114300">
            <wp:extent cx="5924550" cy="2829560"/>
            <wp:effectExtent l="0" t="0" r="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t>9</w:t>
      </w:r>
      <w:r>
        <w:rPr>
          <w:rFonts w:hint="eastAsia"/>
        </w:rPr>
        <w:t xml:space="preserve"> 规划资质升级界面</w:t>
      </w:r>
    </w:p>
    <w:p>
      <w:pPr/>
    </w:p>
    <w:p>
      <w:pPr>
        <w:pStyle w:val="4"/>
      </w:pPr>
      <w:bookmarkStart w:id="149" w:name="_Toc447813314"/>
      <w:r>
        <w:rPr>
          <w:rFonts w:hint="eastAsia"/>
        </w:rPr>
        <w:t>开发</w:t>
      </w:r>
      <w:r>
        <w:rPr>
          <w:rFonts w:hint="eastAsia"/>
          <w:lang w:eastAsia="zh-CN"/>
        </w:rPr>
        <w:t>整治</w:t>
      </w:r>
      <w:r>
        <w:rPr>
          <w:rFonts w:hint="eastAsia"/>
        </w:rPr>
        <w:t>资质</w:t>
      </w:r>
      <w:bookmarkEnd w:id="149"/>
      <w:r>
        <w:rPr>
          <w:rFonts w:hint="eastAsia"/>
        </w:rPr>
        <w:t>升级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对土地开发</w:t>
      </w:r>
      <w:r>
        <w:rPr>
          <w:rFonts w:hint="eastAsia" w:ascii="宋体" w:hAnsi="宋体"/>
          <w:sz w:val="24"/>
          <w:lang w:eastAsia="zh-CN"/>
        </w:rPr>
        <w:t>整治</w:t>
      </w:r>
      <w:r>
        <w:rPr>
          <w:rFonts w:hint="eastAsia" w:ascii="宋体" w:hAnsi="宋体"/>
          <w:sz w:val="24"/>
        </w:rPr>
        <w:t>资质进行升级操作。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</w:t>
      </w:r>
      <w:r>
        <w:rPr>
          <w:rFonts w:hint="eastAsia" w:ascii="宋体" w:hAnsi="宋体"/>
          <w:sz w:val="24"/>
          <w:lang w:val="en-US" w:eastAsia="zh-CN"/>
        </w:rPr>
        <w:t>5</w:t>
      </w:r>
      <w:r>
        <w:rPr>
          <w:rFonts w:hint="eastAsia" w:ascii="宋体" w:hAnsi="宋体"/>
          <w:sz w:val="24"/>
        </w:rPr>
        <w:t>.1规划资质申报操作。</w:t>
      </w:r>
    </w:p>
    <w:p>
      <w:pPr>
        <w:pStyle w:val="4"/>
      </w:pPr>
      <w:bookmarkStart w:id="150" w:name="_Toc447813315"/>
      <w:r>
        <w:rPr>
          <w:rFonts w:hint="eastAsia"/>
        </w:rPr>
        <w:t>监理资质</w:t>
      </w:r>
      <w:bookmarkEnd w:id="150"/>
      <w:r>
        <w:rPr>
          <w:rFonts w:hint="eastAsia"/>
        </w:rPr>
        <w:t>升级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对监理资质进行升级操作。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</w:t>
      </w:r>
      <w:r>
        <w:rPr>
          <w:rFonts w:hint="eastAsia" w:ascii="宋体" w:hAnsi="宋体"/>
          <w:sz w:val="24"/>
          <w:lang w:val="en-US" w:eastAsia="zh-CN"/>
        </w:rPr>
        <w:t>5</w:t>
      </w:r>
      <w:bookmarkStart w:id="178" w:name="_GoBack"/>
      <w:bookmarkEnd w:id="178"/>
      <w:r>
        <w:rPr>
          <w:rFonts w:hint="eastAsia" w:ascii="宋体" w:hAnsi="宋体"/>
          <w:sz w:val="24"/>
        </w:rPr>
        <w:t>.1规划资质申报操作。</w:t>
      </w:r>
    </w:p>
    <w:bookmarkEnd w:id="145"/>
    <w:bookmarkEnd w:id="146"/>
    <w:bookmarkEnd w:id="147"/>
    <w:p>
      <w:pPr>
        <w:pStyle w:val="3"/>
      </w:pPr>
      <w:bookmarkStart w:id="151" w:name="_Toc447813317"/>
      <w:bookmarkStart w:id="152" w:name="_Toc191992534"/>
      <w:bookmarkStart w:id="153" w:name="_Toc214443004"/>
      <w:bookmarkStart w:id="154" w:name="_Toc215723457"/>
      <w:bookmarkStart w:id="155" w:name="_Toc217039558"/>
      <w:bookmarkStart w:id="156" w:name="_Toc225831441"/>
      <w:bookmarkStart w:id="157" w:name="_Toc225854114"/>
      <w:bookmarkStart w:id="158" w:name="_Toc225912253"/>
      <w:bookmarkStart w:id="159" w:name="_Toc225914874"/>
      <w:bookmarkStart w:id="160" w:name="_Toc226190407"/>
      <w:bookmarkStart w:id="161" w:name="_Toc226196203"/>
      <w:bookmarkStart w:id="162" w:name="_Toc226365233"/>
      <w:bookmarkStart w:id="163" w:name="_Toc226365664"/>
      <w:bookmarkStart w:id="164" w:name="_Toc226886153"/>
      <w:bookmarkStart w:id="165" w:name="_Toc252971602"/>
      <w:bookmarkStart w:id="166" w:name="_Toc215723433"/>
      <w:bookmarkStart w:id="167" w:name="_Toc191992531"/>
      <w:bookmarkStart w:id="168" w:name="_Toc214442993"/>
      <w:r>
        <w:rPr>
          <w:rFonts w:hint="eastAsia"/>
        </w:rPr>
        <w:t>资质</w:t>
      </w:r>
      <w:bookmarkEnd w:id="151"/>
      <w:r>
        <w:rPr>
          <w:rFonts w:hint="eastAsia"/>
        </w:rPr>
        <w:t>年检</w:t>
      </w:r>
    </w:p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p>
      <w:pPr>
        <w:pStyle w:val="4"/>
      </w:pPr>
      <w:bookmarkStart w:id="169" w:name="_Toc447813318"/>
      <w:r>
        <w:rPr>
          <w:rFonts w:hint="eastAsia"/>
        </w:rPr>
        <w:t>规划资质</w:t>
      </w:r>
      <w:bookmarkEnd w:id="169"/>
      <w:r>
        <w:rPr>
          <w:rFonts w:hint="eastAsia"/>
        </w:rPr>
        <w:t>年检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对规划资质审核通过的单位进行年检,同时对单位信息部分字段进行变更。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</w:p>
    <w:p>
      <w:pPr>
        <w:pStyle w:val="18"/>
        <w:numPr>
          <w:ilvl w:val="0"/>
          <w:numId w:val="7"/>
        </w:numPr>
        <w:ind w:leftChars="0"/>
      </w:pPr>
      <w:r>
        <w:rPr>
          <w:rFonts w:hint="eastAsia"/>
        </w:rPr>
        <w:t>点击规划资质年检，显示界面如下</w:t>
      </w:r>
      <w:r>
        <w:rPr>
          <w:rFonts w:hint="eastAsia" w:ascii="宋体" w:hAnsi="宋体"/>
        </w:rPr>
        <w:t>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drawing>
          <wp:inline distT="0" distB="0" distL="114300" distR="114300">
            <wp:extent cx="5924550" cy="2839085"/>
            <wp:effectExtent l="0" t="0" r="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t>10</w:t>
      </w:r>
      <w:r>
        <w:rPr>
          <w:rFonts w:hint="eastAsia"/>
        </w:rPr>
        <w:t xml:space="preserve"> 规划资质年检界面</w:t>
      </w:r>
    </w:p>
    <w:p>
      <w:pPr/>
    </w:p>
    <w:p>
      <w:pPr>
        <w:pStyle w:val="18"/>
        <w:numPr>
          <w:ilvl w:val="0"/>
          <w:numId w:val="7"/>
        </w:numPr>
        <w:ind w:leftChars="0"/>
      </w:pPr>
      <w:r>
        <w:rPr>
          <w:rFonts w:hint="eastAsia"/>
        </w:rPr>
        <w:t>在基本信息栏，点击【选择文件</w:t>
      </w:r>
      <w:r>
        <w:t>】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年检证明文件。点击【提交审核</w:t>
      </w:r>
      <w:r>
        <w:t>】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年检流程。</w:t>
      </w:r>
    </w:p>
    <w:p>
      <w:pPr>
        <w:pStyle w:val="18"/>
        <w:numPr>
          <w:ilvl w:val="0"/>
          <w:numId w:val="7"/>
        </w:numPr>
        <w:ind w:leftChars="0"/>
      </w:pPr>
      <w:r>
        <w:rPr>
          <w:rFonts w:hint="eastAsia"/>
        </w:rPr>
        <w:t>专业技术人员栏，点击【新增</w:t>
      </w:r>
      <w:r>
        <w:t>】</w:t>
      </w:r>
      <w:r>
        <w:rPr>
          <w:rFonts w:hint="eastAsia"/>
        </w:rPr>
        <w:t>，</w:t>
      </w:r>
      <w:r>
        <w:t>新增</w:t>
      </w:r>
      <w:r>
        <w:rPr>
          <w:rFonts w:hint="eastAsia"/>
        </w:rPr>
        <w:t>一条专业技术人员信息，</w:t>
      </w:r>
      <w:r>
        <w:t>点</w:t>
      </w:r>
      <w:r>
        <w:rPr>
          <w:rFonts w:hint="eastAsia"/>
        </w:rPr>
        <w:t>【查询</w:t>
      </w:r>
      <w:r>
        <w:t>】</w:t>
      </w:r>
      <w:r>
        <w:rPr>
          <w:rFonts w:hint="eastAsia"/>
        </w:rPr>
        <w:t>，</w:t>
      </w:r>
      <w:r>
        <w:t>可</w:t>
      </w:r>
      <w:r>
        <w:rPr>
          <w:rFonts w:hint="eastAsia"/>
        </w:rPr>
        <w:t>按条件查询某一类型的专业技术人员信息。</w:t>
      </w:r>
    </w:p>
    <w:p>
      <w:pPr>
        <w:pStyle w:val="18"/>
        <w:numPr>
          <w:ilvl w:val="0"/>
          <w:numId w:val="7"/>
        </w:numPr>
        <w:ind w:leftChars="0"/>
      </w:pPr>
      <w:r>
        <w:rPr>
          <w:rFonts w:hint="eastAsia"/>
        </w:rPr>
        <w:t>机械技术装备栏，</w:t>
      </w:r>
      <w:r>
        <w:t>操作</w:t>
      </w:r>
      <w:r>
        <w:rPr>
          <w:rFonts w:hint="eastAsia"/>
        </w:rPr>
        <w:t>步骤同上。</w:t>
      </w:r>
    </w:p>
    <w:p>
      <w:pPr>
        <w:pStyle w:val="18"/>
        <w:numPr>
          <w:ilvl w:val="0"/>
          <w:numId w:val="7"/>
        </w:numPr>
        <w:ind w:leftChars="0"/>
      </w:pPr>
      <w:r>
        <w:rPr>
          <w:rFonts w:hint="eastAsia"/>
        </w:rPr>
        <w:t>应用软件栏，</w:t>
      </w:r>
      <w:r>
        <w:t>操作</w:t>
      </w:r>
      <w:r>
        <w:rPr>
          <w:rFonts w:hint="eastAsia"/>
        </w:rPr>
        <w:t>步骤同上。</w:t>
      </w:r>
    </w:p>
    <w:p>
      <w:pPr>
        <w:pStyle w:val="18"/>
        <w:numPr>
          <w:ilvl w:val="0"/>
          <w:numId w:val="7"/>
        </w:numPr>
        <w:ind w:leftChars="0"/>
      </w:pPr>
      <w:r>
        <w:rPr>
          <w:rFonts w:hint="eastAsia"/>
          <w:lang w:eastAsia="zh-CN"/>
        </w:rPr>
        <w:t>工程业绩</w:t>
      </w:r>
      <w:r>
        <w:rPr>
          <w:rFonts w:hint="eastAsia"/>
        </w:rPr>
        <w:t>栏，</w:t>
      </w:r>
      <w:r>
        <w:t>操作</w:t>
      </w:r>
      <w:r>
        <w:rPr>
          <w:rFonts w:hint="eastAsia"/>
        </w:rPr>
        <w:t>步骤同上。</w:t>
      </w:r>
    </w:p>
    <w:p>
      <w:pPr>
        <w:pStyle w:val="4"/>
      </w:pPr>
      <w:bookmarkStart w:id="170" w:name="_Toc447813319"/>
      <w:r>
        <w:rPr>
          <w:rFonts w:hint="eastAsia"/>
          <w:lang w:eastAsia="zh-CN"/>
        </w:rPr>
        <w:t>开发整治</w:t>
      </w:r>
      <w:r>
        <w:rPr>
          <w:rFonts w:hint="eastAsia"/>
        </w:rPr>
        <w:t>资质年检</w:t>
      </w:r>
      <w:bookmarkEnd w:id="170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对开发</w:t>
      </w:r>
      <w:r>
        <w:rPr>
          <w:rFonts w:hint="eastAsia" w:ascii="宋体" w:hAnsi="宋体"/>
          <w:sz w:val="24"/>
          <w:lang w:eastAsia="zh-CN"/>
        </w:rPr>
        <w:t>整治</w:t>
      </w:r>
      <w:r>
        <w:rPr>
          <w:rFonts w:hint="eastAsia" w:ascii="宋体" w:hAnsi="宋体"/>
          <w:sz w:val="24"/>
        </w:rPr>
        <w:t>资质审核通过的单位进行年检。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</w:t>
      </w:r>
      <w:r>
        <w:rPr>
          <w:rFonts w:ascii="宋体" w:hAnsi="宋体"/>
          <w:sz w:val="24"/>
        </w:rPr>
        <w:t>6</w:t>
      </w:r>
      <w:r>
        <w:rPr>
          <w:rFonts w:hint="eastAsia" w:ascii="宋体" w:hAnsi="宋体"/>
          <w:sz w:val="24"/>
        </w:rPr>
        <w:t>.1规划资质年检操作。</w:t>
      </w:r>
    </w:p>
    <w:p>
      <w:pPr>
        <w:pStyle w:val="4"/>
      </w:pPr>
      <w:bookmarkStart w:id="171" w:name="_Toc447813320"/>
      <w:r>
        <w:rPr>
          <w:rFonts w:hint="eastAsia"/>
        </w:rPr>
        <w:t>监理资质年检</w:t>
      </w:r>
      <w:bookmarkEnd w:id="171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>对监理资质审核通过的单位进行年检。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</w:t>
      </w:r>
      <w:r>
        <w:rPr>
          <w:rFonts w:ascii="宋体" w:hAnsi="宋体"/>
          <w:sz w:val="24"/>
        </w:rPr>
        <w:t>6</w:t>
      </w:r>
      <w:r>
        <w:rPr>
          <w:rFonts w:hint="eastAsia" w:ascii="宋体" w:hAnsi="宋体"/>
          <w:sz w:val="24"/>
        </w:rPr>
        <w:t>.1规划资质年检操作。</w:t>
      </w:r>
    </w:p>
    <w:p>
      <w:pPr>
        <w:pStyle w:val="4"/>
      </w:pPr>
      <w:bookmarkStart w:id="172" w:name="_Toc447813321"/>
      <w:r>
        <w:rPr>
          <w:rFonts w:hint="eastAsia"/>
          <w:lang w:eastAsia="zh-CN"/>
        </w:rPr>
        <w:t>登记</w:t>
      </w:r>
      <w:r>
        <w:rPr>
          <w:rFonts w:hint="eastAsia"/>
        </w:rPr>
        <w:t>代理资质年检</w:t>
      </w:r>
      <w:bookmarkEnd w:id="172"/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功能描述：</w:t>
      </w:r>
      <w:r>
        <w:rPr>
          <w:rFonts w:hint="eastAsia" w:ascii="宋体" w:hAnsi="宋体"/>
          <w:sz w:val="24"/>
        </w:rPr>
        <w:t xml:space="preserve">对登记代理资质审核通过的单位进行年检。 </w:t>
      </w:r>
    </w:p>
    <w:p>
      <w:pPr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0"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操作步骤：</w:t>
      </w:r>
      <w:r>
        <w:rPr>
          <w:rFonts w:hint="eastAsia" w:ascii="宋体" w:hAnsi="宋体"/>
          <w:sz w:val="24"/>
        </w:rPr>
        <w:t>操作步骤详见3.</w:t>
      </w:r>
      <w:r>
        <w:rPr>
          <w:rFonts w:ascii="宋体" w:hAnsi="宋体"/>
          <w:sz w:val="24"/>
        </w:rPr>
        <w:t>6</w:t>
      </w:r>
      <w:r>
        <w:rPr>
          <w:rFonts w:hint="eastAsia" w:ascii="宋体" w:hAnsi="宋体"/>
          <w:sz w:val="24"/>
        </w:rPr>
        <w:t>.1规划资质年检操作。</w:t>
      </w:r>
    </w:p>
    <w:p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="420" w:leftChars="200"/>
        <w:rPr>
          <w:rFonts w:ascii="宋体" w:hAnsi="宋体"/>
          <w:sz w:val="24"/>
        </w:rPr>
      </w:pPr>
    </w:p>
    <w:p>
      <w:pPr>
        <w:pStyle w:val="3"/>
      </w:pPr>
      <w:bookmarkStart w:id="173" w:name="_Toc447813322"/>
      <w:r>
        <w:rPr>
          <w:rFonts w:hint="eastAsia"/>
        </w:rPr>
        <w:t>缴费管理</w:t>
      </w:r>
      <w:bookmarkEnd w:id="173"/>
      <w:r>
        <w:rPr>
          <w:rFonts w:hint="eastAsia"/>
        </w:rPr>
        <w:t xml:space="preserve"> </w:t>
      </w:r>
    </w:p>
    <w:p>
      <w:pPr>
        <w:pStyle w:val="4"/>
      </w:pPr>
      <w:bookmarkStart w:id="174" w:name="_Toc447813323"/>
      <w:bookmarkStart w:id="175" w:name="_Toc191992563"/>
      <w:bookmarkStart w:id="176" w:name="_Toc214443005"/>
      <w:r>
        <w:rPr>
          <w:rFonts w:hint="eastAsia"/>
        </w:rPr>
        <w:t>缴费信息列表</w:t>
      </w:r>
      <w:bookmarkEnd w:id="174"/>
    </w:p>
    <w:p>
      <w:pPr>
        <w:pStyle w:val="18"/>
        <w:numPr>
          <w:ilvl w:val="0"/>
          <w:numId w:val="8"/>
        </w:numPr>
        <w:ind w:leftChars="0"/>
      </w:pPr>
      <w:r>
        <w:rPr>
          <w:rFonts w:hint="eastAsia"/>
          <w:b/>
        </w:rPr>
        <w:t>功能描述：</w:t>
      </w:r>
      <w:r>
        <w:rPr>
          <w:rFonts w:hint="eastAsia" w:ascii="宋体" w:hAnsi="宋体"/>
        </w:rPr>
        <w:t>查询缴费情况信息。</w:t>
      </w:r>
    </w:p>
    <w:p>
      <w:pPr>
        <w:pStyle w:val="18"/>
        <w:numPr>
          <w:ilvl w:val="0"/>
          <w:numId w:val="8"/>
        </w:numPr>
        <w:ind w:leftChars="0"/>
        <w:rPr>
          <w:b/>
        </w:rPr>
      </w:pPr>
      <w:r>
        <w:rPr>
          <w:rFonts w:hint="eastAsia"/>
          <w:b/>
        </w:rPr>
        <w:t>操作步骤：</w:t>
      </w:r>
    </w:p>
    <w:p>
      <w:pPr>
        <w:pStyle w:val="18"/>
        <w:ind w:left="420" w:leftChars="0"/>
        <w:rPr>
          <w:rFonts w:eastAsia="宋体"/>
          <w:b/>
        </w:rPr>
      </w:pPr>
      <w:r>
        <w:rPr>
          <w:rFonts w:hint="eastAsia" w:ascii="宋体" w:hAnsi="宋体"/>
        </w:rPr>
        <w:t>点击缴费信息列表，</w:t>
      </w:r>
      <w:r>
        <w:rPr>
          <w:rFonts w:ascii="宋体" w:hAnsi="宋体"/>
        </w:rPr>
        <w:t>显示</w:t>
      </w:r>
      <w:r>
        <w:rPr>
          <w:rFonts w:hint="eastAsia" w:ascii="宋体" w:hAnsi="宋体"/>
        </w:rPr>
        <w:t>界面如下。点击【查询</w:t>
      </w:r>
      <w:r>
        <w:rPr>
          <w:rFonts w:ascii="宋体" w:hAnsi="宋体"/>
        </w:rPr>
        <w:t>】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可</w:t>
      </w:r>
      <w:r>
        <w:rPr>
          <w:rFonts w:hint="eastAsia" w:ascii="宋体" w:hAnsi="宋体"/>
        </w:rPr>
        <w:t>查询不同资质类型的缴费情况。</w:t>
      </w:r>
    </w:p>
    <w:p>
      <w:pPr>
        <w:pStyle w:val="5"/>
        <w:keepNext/>
        <w:jc w:val="both"/>
      </w:pPr>
      <w:r>
        <w:drawing>
          <wp:inline distT="0" distB="0" distL="0" distR="0">
            <wp:extent cx="5939790" cy="2832735"/>
            <wp:effectExtent l="1905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lang w:val="zh-CN"/>
        </w:rPr>
        <w:t>1</w:t>
      </w:r>
      <w:r>
        <w:fldChar w:fldCharType="end"/>
      </w:r>
      <w:r>
        <w:t>1</w:t>
      </w:r>
      <w:r>
        <w:rPr>
          <w:rFonts w:hint="eastAsia"/>
        </w:rPr>
        <w:t xml:space="preserve">  缴费信息列表</w:t>
      </w:r>
    </w:p>
    <w:p>
      <w:pPr>
        <w:pStyle w:val="5"/>
        <w:keepNext/>
      </w:pPr>
    </w:p>
    <w:bookmarkEnd w:id="175"/>
    <w:bookmarkEnd w:id="176"/>
    <w:p>
      <w:pPr>
        <w:pStyle w:val="4"/>
      </w:pPr>
      <w:bookmarkStart w:id="177" w:name="_Toc447813324"/>
      <w:r>
        <w:rPr>
          <w:rFonts w:hint="eastAsia"/>
        </w:rPr>
        <w:t>添加缴费信息</w:t>
      </w:r>
      <w:bookmarkEnd w:id="177"/>
    </w:p>
    <w:p>
      <w:pPr>
        <w:pStyle w:val="18"/>
        <w:numPr>
          <w:ilvl w:val="0"/>
          <w:numId w:val="9"/>
        </w:numPr>
        <w:ind w:leftChars="0"/>
        <w:rPr>
          <w:b/>
        </w:rPr>
      </w:pPr>
      <w:r>
        <w:rPr>
          <w:rFonts w:hint="eastAsia"/>
          <w:b/>
        </w:rPr>
        <w:t>功能描述：</w:t>
      </w:r>
      <w:r>
        <w:rPr>
          <w:rFonts w:hint="eastAsia" w:ascii="宋体" w:hAnsi="宋体"/>
        </w:rPr>
        <w:t>添加不同资质的缴费信息。</w:t>
      </w:r>
    </w:p>
    <w:p>
      <w:pPr>
        <w:pStyle w:val="18"/>
        <w:numPr>
          <w:ilvl w:val="0"/>
          <w:numId w:val="9"/>
        </w:numPr>
        <w:ind w:leftChars="0"/>
        <w:rPr>
          <w:b/>
        </w:rPr>
      </w:pPr>
      <w:r>
        <w:rPr>
          <w:rFonts w:hint="eastAsia"/>
          <w:b/>
        </w:rPr>
        <w:t>操作步骤：</w:t>
      </w:r>
      <w:r>
        <w:rPr>
          <w:rFonts w:hint="eastAsia" w:ascii="宋体" w:hAnsi="宋体"/>
        </w:rPr>
        <w:t>点击添加缴费信息，显示界面如下。点击【选择文件</w:t>
      </w:r>
      <w:r>
        <w:rPr>
          <w:rFonts w:ascii="宋体" w:hAnsi="宋体"/>
        </w:rPr>
        <w:t>】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添加</w:t>
      </w:r>
      <w:r>
        <w:rPr>
          <w:rFonts w:hint="eastAsia" w:ascii="宋体" w:hAnsi="宋体"/>
        </w:rPr>
        <w:t>缴费的相关证明文件，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【提交</w:t>
      </w:r>
      <w:r>
        <w:rPr>
          <w:rFonts w:ascii="宋体" w:hAnsi="宋体"/>
        </w:rPr>
        <w:t>】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提交</w:t>
      </w:r>
      <w:r>
        <w:rPr>
          <w:rFonts w:hint="eastAsia" w:ascii="宋体" w:hAnsi="宋体"/>
        </w:rPr>
        <w:t>该条缴费信息。</w:t>
      </w:r>
    </w:p>
    <w:p>
      <w:pPr>
        <w:pStyle w:val="18"/>
        <w:ind w:left="0" w:leftChars="0"/>
        <w:rPr>
          <w:b/>
        </w:rPr>
      </w:pPr>
      <w:r>
        <w:rPr>
          <w:b/>
        </w:rPr>
        <w:drawing>
          <wp:inline distT="0" distB="0" distL="0" distR="0">
            <wp:extent cx="5939790" cy="2834005"/>
            <wp:effectExtent l="1905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rPr>
          <w:lang w:val="zh-CN"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rPr>
          <w:lang w:val="zh-CN"/>
        </w:rPr>
        <w:t>1</w:t>
      </w:r>
      <w:r>
        <w:fldChar w:fldCharType="end"/>
      </w:r>
      <w:r>
        <w:t>2</w:t>
      </w:r>
      <w:r>
        <w:rPr>
          <w:rFonts w:hint="eastAsia"/>
        </w:rPr>
        <w:t xml:space="preserve">  添加缴费信息</w:t>
      </w:r>
    </w:p>
    <w:bookmarkEnd w:id="166"/>
    <w:bookmarkEnd w:id="167"/>
    <w:bookmarkEnd w:id="168"/>
    <w:p>
      <w:pPr>
        <w:pStyle w:val="18"/>
        <w:ind w:left="0" w:leftChars="0"/>
        <w:rPr>
          <w:b/>
        </w:rPr>
      </w:pPr>
    </w:p>
    <w:sectPr>
      <w:footerReference r:id="rId9" w:type="default"/>
      <w:pgSz w:w="11906" w:h="16838"/>
      <w:pgMar w:top="1418" w:right="1134" w:bottom="1134" w:left="1418" w:header="851" w:footer="56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>
    <w:pPr>
      <w:pStyle w:val="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  <w:p>
    <w:pPr>
      <w:pStyle w:val="9"/>
      <w:ind w:right="36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rFonts w:ascii="宋体" w:hAnsi="宋体"/>
      </w:rPr>
    </w:pP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 PAGE   \* MERGEFORMAT </w:instrText>
    </w:r>
    <w:r>
      <w:rPr>
        <w:rFonts w:ascii="宋体" w:hAnsi="宋体"/>
      </w:rPr>
      <w:fldChar w:fldCharType="separate"/>
    </w:r>
    <w:r>
      <w:rPr>
        <w:rFonts w:ascii="宋体" w:hAnsi="宋体"/>
        <w:lang w:val="zh-CN"/>
      </w:rPr>
      <w:t>I</w:t>
    </w:r>
    <w:r>
      <w:rPr>
        <w:rFonts w:ascii="宋体" w:hAnsi="宋体"/>
      </w:rPr>
      <w:fldChar w:fldCharType="end"/>
    </w:r>
  </w:p>
  <w:p>
    <w:pPr>
      <w:pStyle w:val="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  <w:r>
      <w:rPr>
        <w:rFonts w:hint="eastAsia"/>
      </w:rPr>
      <w:t>页</w:t>
    </w:r>
  </w:p>
  <w:p>
    <w:pPr>
      <w:pStyle w:val="9"/>
      <w:ind w:right="360"/>
      <w:jc w:val="center"/>
      <w:rPr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right"/>
      <w:rPr>
        <w:szCs w:val="21"/>
      </w:rPr>
    </w:pPr>
    <w:r>
      <w:rPr>
        <w:rFonts w:hint="eastAsia" w:ascii="宋体" w:hAnsi="宋体"/>
        <w:szCs w:val="21"/>
      </w:rPr>
      <w:t>山东土地学会资质管理平台使用操作手册</w:t>
    </w:r>
  </w:p>
  <w:p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right"/>
      <w:rPr>
        <w:szCs w:val="21"/>
      </w:rPr>
    </w:pPr>
    <w:r>
      <w:rPr>
        <w:rFonts w:hint="eastAsia" w:ascii="宋体" w:hAnsi="宋体"/>
        <w:szCs w:val="21"/>
      </w:rPr>
      <w:t>山东土地学会资质管理平台使用操作手册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numPicBullet w:numPicBulletId="2">
    <w:pict>
      <v:shape id="2" type="#_x0000_t75" style="width:15px;height:15px" o:bullet="t">
        <v:imagedata r:id="rId3" o:title=""/>
      </v:shape>
    </w:pict>
  </w:numPicBullet>
  <w:numPicBullet w:numPicBulletId="3">
    <w:pict>
      <v:shape id="3" type="#_x0000_t75" style="width:15px;height:15px" o:bullet="t">
        <v:imagedata r:id="rId4" o:title=""/>
      </v:shape>
    </w:pict>
  </w:numPicBullet>
  <w:abstractNum w:abstractNumId="794445067">
    <w:nsid w:val="2F5A450B"/>
    <w:multiLevelType w:val="multilevel"/>
    <w:tmpl w:val="2F5A450B"/>
    <w:lvl w:ilvl="0" w:tentative="1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105492857">
    <w:nsid w:val="7D7F4579"/>
    <w:multiLevelType w:val="multilevel"/>
    <w:tmpl w:val="7D7F4579"/>
    <w:lvl w:ilvl="0" w:tentative="1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79406792">
    <w:nsid w:val="22890BC8"/>
    <w:multiLevelType w:val="multilevel"/>
    <w:tmpl w:val="22890BC8"/>
    <w:lvl w:ilvl="0" w:tentative="1">
      <w:start w:val="1"/>
      <w:numFmt w:val="decimal"/>
      <w:lvlText w:val="%1)"/>
      <w:lvlJc w:val="left"/>
      <w:pPr>
        <w:ind w:left="1260" w:hanging="420"/>
      </w:pPr>
      <w:rPr>
        <w:rFonts w:hint="eastAsia"/>
        <w:b w:val="0"/>
        <w:i w:val="0"/>
        <w:sz w:val="21"/>
        <w:szCs w:val="21"/>
      </w:r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53084338">
    <w:nsid w:val="569C4EB2"/>
    <w:multiLevelType w:val="multilevel"/>
    <w:tmpl w:val="569C4EB2"/>
    <w:lvl w:ilvl="0" w:tentative="1">
      <w:start w:val="1"/>
      <w:numFmt w:val="decimal"/>
      <w:lvlText w:val="%1)"/>
      <w:lvlJc w:val="left"/>
      <w:pPr>
        <w:ind w:left="1260" w:hanging="420"/>
      </w:pPr>
      <w:rPr>
        <w:rFonts w:hint="eastAsia"/>
        <w:b w:val="0"/>
        <w:i w:val="0"/>
        <w:sz w:val="21"/>
        <w:szCs w:val="21"/>
      </w:r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83445837">
    <w:nsid w:val="70431A4D"/>
    <w:multiLevelType w:val="multilevel"/>
    <w:tmpl w:val="70431A4D"/>
    <w:lvl w:ilvl="0" w:tentative="1">
      <w:start w:val="1"/>
      <w:numFmt w:val="decimal"/>
      <w:lvlText w:val="%1)"/>
      <w:lvlJc w:val="left"/>
      <w:pPr>
        <w:ind w:left="1260" w:hanging="420"/>
      </w:pPr>
      <w:rPr>
        <w:rFonts w:hint="eastAsia"/>
        <w:b w:val="0"/>
        <w:i w:val="0"/>
        <w:sz w:val="21"/>
        <w:szCs w:val="21"/>
      </w:r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05466882">
    <w:nsid w:val="30027302"/>
    <w:multiLevelType w:val="multilevel"/>
    <w:tmpl w:val="30027302"/>
    <w:lvl w:ilvl="0" w:tentative="1">
      <w:start w:val="1"/>
      <w:numFmt w:val="decimal"/>
      <w:lvlText w:val="%1)"/>
      <w:lvlJc w:val="left"/>
      <w:pPr>
        <w:ind w:left="1260" w:hanging="420"/>
      </w:pPr>
      <w:rPr>
        <w:rFonts w:hint="eastAsia"/>
        <w:b w:val="0"/>
        <w:i w:val="0"/>
        <w:sz w:val="21"/>
        <w:szCs w:val="21"/>
      </w:r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01071451">
    <w:nsid w:val="6B5A2B5B"/>
    <w:multiLevelType w:val="multilevel"/>
    <w:tmpl w:val="6B5A2B5B"/>
    <w:lvl w:ilvl="0" w:tentative="1">
      <w:start w:val="1"/>
      <w:numFmt w:val="bullet"/>
      <w:lvlText w:val=""/>
      <w:lvlPicBulletId w:val="2"/>
      <w:lvlJc w:val="left"/>
      <w:pPr>
        <w:ind w:left="84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210652194">
    <w:nsid w:val="48291622"/>
    <w:multiLevelType w:val="multilevel"/>
    <w:tmpl w:val="48291622"/>
    <w:lvl w:ilvl="0" w:tentative="1">
      <w:start w:val="1"/>
      <w:numFmt w:val="bullet"/>
      <w:lvlText w:val=""/>
      <w:lvlPicBulletId w:val="3"/>
      <w:lvlJc w:val="left"/>
      <w:pPr>
        <w:ind w:left="84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33446822">
    <w:nsid w:val="07F43CA6"/>
    <w:multiLevelType w:val="multilevel"/>
    <w:tmpl w:val="07F43CA6"/>
    <w:lvl w:ilvl="0" w:tentative="1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1">
      <w:start w:val="1"/>
      <w:numFmt w:val="decimal"/>
      <w:pStyle w:val="3"/>
      <w:lvlText w:val="%1.%2"/>
      <w:lvlJc w:val="left"/>
      <w:pPr>
        <w:tabs>
          <w:tab w:val="left" w:pos="736"/>
        </w:tabs>
        <w:ind w:left="736" w:hanging="736"/>
      </w:pPr>
      <w:rPr>
        <w:rFonts w:hint="eastAsia"/>
      </w:rPr>
    </w:lvl>
    <w:lvl w:ilvl="2" w:tentative="1">
      <w:start w:val="1"/>
      <w:numFmt w:val="decimal"/>
      <w:pStyle w:val="4"/>
      <w:lvlText w:val="%1.%2.%3"/>
      <w:lvlJc w:val="left"/>
      <w:pPr>
        <w:tabs>
          <w:tab w:val="left" w:pos="2365"/>
        </w:tabs>
        <w:ind w:left="2365" w:hanging="380"/>
      </w:pPr>
      <w:rPr>
        <w:rFonts w:hint="eastAsia"/>
      </w:rPr>
    </w:lvl>
    <w:lvl w:ilvl="3" w:tentative="1">
      <w:start w:val="1"/>
      <w:numFmt w:val="decimal"/>
      <w:lvlText w:val="%1.%2.%3.%4"/>
      <w:lvlJc w:val="left"/>
      <w:pPr>
        <w:tabs>
          <w:tab w:val="left" w:pos="864"/>
        </w:tabs>
        <w:ind w:left="864" w:hanging="354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1008"/>
        </w:tabs>
        <w:ind w:left="1008" w:hanging="328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33446822"/>
  </w:num>
  <w:num w:numId="2">
    <w:abstractNumId w:val="794445067"/>
  </w:num>
  <w:num w:numId="3">
    <w:abstractNumId w:val="2105492857"/>
  </w:num>
  <w:num w:numId="4">
    <w:abstractNumId w:val="579406792"/>
  </w:num>
  <w:num w:numId="5">
    <w:abstractNumId w:val="1453084338"/>
  </w:num>
  <w:num w:numId="6">
    <w:abstractNumId w:val="1883445837"/>
  </w:num>
  <w:num w:numId="7">
    <w:abstractNumId w:val="805466882"/>
  </w:num>
  <w:num w:numId="8">
    <w:abstractNumId w:val="1801071451"/>
  </w:num>
  <w:num w:numId="9">
    <w:abstractNumId w:val="12106521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6D42A12"/>
    <w:rsid w:val="0004187B"/>
    <w:rsid w:val="000F1CD1"/>
    <w:rsid w:val="001006A5"/>
    <w:rsid w:val="001027DF"/>
    <w:rsid w:val="00102CA6"/>
    <w:rsid w:val="00122078"/>
    <w:rsid w:val="00123BD3"/>
    <w:rsid w:val="001525C1"/>
    <w:rsid w:val="001563F6"/>
    <w:rsid w:val="001863E4"/>
    <w:rsid w:val="001C0AFD"/>
    <w:rsid w:val="001D7F8E"/>
    <w:rsid w:val="001E479F"/>
    <w:rsid w:val="001E4DCA"/>
    <w:rsid w:val="00232785"/>
    <w:rsid w:val="00251E64"/>
    <w:rsid w:val="00284018"/>
    <w:rsid w:val="002C4C62"/>
    <w:rsid w:val="002E6F00"/>
    <w:rsid w:val="0035076E"/>
    <w:rsid w:val="003908F5"/>
    <w:rsid w:val="003A75B9"/>
    <w:rsid w:val="00414445"/>
    <w:rsid w:val="0041787B"/>
    <w:rsid w:val="00425A88"/>
    <w:rsid w:val="00455FE1"/>
    <w:rsid w:val="00464CA8"/>
    <w:rsid w:val="005660DF"/>
    <w:rsid w:val="00574FC6"/>
    <w:rsid w:val="00590903"/>
    <w:rsid w:val="00593E87"/>
    <w:rsid w:val="005A4ADE"/>
    <w:rsid w:val="005B7C1D"/>
    <w:rsid w:val="005C4574"/>
    <w:rsid w:val="005C6FEB"/>
    <w:rsid w:val="005D5505"/>
    <w:rsid w:val="00625214"/>
    <w:rsid w:val="00665DD4"/>
    <w:rsid w:val="00677BDB"/>
    <w:rsid w:val="006B6693"/>
    <w:rsid w:val="0070566E"/>
    <w:rsid w:val="007150BD"/>
    <w:rsid w:val="00721303"/>
    <w:rsid w:val="007A74BD"/>
    <w:rsid w:val="007B0C9D"/>
    <w:rsid w:val="008607B7"/>
    <w:rsid w:val="00886B36"/>
    <w:rsid w:val="008D11C5"/>
    <w:rsid w:val="0090480A"/>
    <w:rsid w:val="00980807"/>
    <w:rsid w:val="009A45A3"/>
    <w:rsid w:val="009C4B01"/>
    <w:rsid w:val="00A478EC"/>
    <w:rsid w:val="00A93FA4"/>
    <w:rsid w:val="00AE70CF"/>
    <w:rsid w:val="00B00B2D"/>
    <w:rsid w:val="00B10C3E"/>
    <w:rsid w:val="00B62B09"/>
    <w:rsid w:val="00B860EF"/>
    <w:rsid w:val="00BC5526"/>
    <w:rsid w:val="00C04EE3"/>
    <w:rsid w:val="00C302C3"/>
    <w:rsid w:val="00C5088C"/>
    <w:rsid w:val="00C81007"/>
    <w:rsid w:val="00CD492E"/>
    <w:rsid w:val="00CE66F4"/>
    <w:rsid w:val="00CE720D"/>
    <w:rsid w:val="00D17325"/>
    <w:rsid w:val="00D35EF2"/>
    <w:rsid w:val="00D45A73"/>
    <w:rsid w:val="00D5094B"/>
    <w:rsid w:val="00D56454"/>
    <w:rsid w:val="00D80A53"/>
    <w:rsid w:val="00D8694A"/>
    <w:rsid w:val="00D9190F"/>
    <w:rsid w:val="00D948C5"/>
    <w:rsid w:val="00D95FB5"/>
    <w:rsid w:val="00DC3E18"/>
    <w:rsid w:val="00E22F3F"/>
    <w:rsid w:val="00E42F37"/>
    <w:rsid w:val="00E703D4"/>
    <w:rsid w:val="00E84DC9"/>
    <w:rsid w:val="00E874B9"/>
    <w:rsid w:val="00E9436F"/>
    <w:rsid w:val="00EA50ED"/>
    <w:rsid w:val="00EA76FC"/>
    <w:rsid w:val="00EB1ED2"/>
    <w:rsid w:val="00EF6BEA"/>
    <w:rsid w:val="00F3630D"/>
    <w:rsid w:val="00F64D19"/>
    <w:rsid w:val="00F91FD3"/>
    <w:rsid w:val="00FA243A"/>
    <w:rsid w:val="0CB25F6B"/>
    <w:rsid w:val="0DAA496A"/>
    <w:rsid w:val="0EA762C1"/>
    <w:rsid w:val="11824CC1"/>
    <w:rsid w:val="1A9F7531"/>
    <w:rsid w:val="1E7F2796"/>
    <w:rsid w:val="24781E1A"/>
    <w:rsid w:val="25BB4E56"/>
    <w:rsid w:val="26D42A12"/>
    <w:rsid w:val="2891109E"/>
    <w:rsid w:val="314D0E89"/>
    <w:rsid w:val="32C27259"/>
    <w:rsid w:val="357912B3"/>
    <w:rsid w:val="39F73EA4"/>
    <w:rsid w:val="3E323CB2"/>
    <w:rsid w:val="414358BF"/>
    <w:rsid w:val="47BF739D"/>
    <w:rsid w:val="50171071"/>
    <w:rsid w:val="53A060FF"/>
    <w:rsid w:val="53D03C83"/>
    <w:rsid w:val="59B45495"/>
    <w:rsid w:val="5C09095A"/>
    <w:rsid w:val="5C57584C"/>
    <w:rsid w:val="5E3B1775"/>
    <w:rsid w:val="64ED3BD0"/>
    <w:rsid w:val="65E25FF3"/>
    <w:rsid w:val="675C264A"/>
    <w:rsid w:val="6A2219D4"/>
    <w:rsid w:val="6C9C52DC"/>
    <w:rsid w:val="6E470F4F"/>
    <w:rsid w:val="73000C74"/>
    <w:rsid w:val="780E32B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tabs>
        <w:tab w:val="left" w:pos="432"/>
      </w:tabs>
      <w:kinsoku w:val="0"/>
      <w:overflowPunct w:val="0"/>
      <w:autoSpaceDE w:val="0"/>
      <w:autoSpaceDN w:val="0"/>
      <w:adjustRightInd w:val="0"/>
      <w:snapToGrid w:val="0"/>
      <w:spacing w:before="240" w:after="60"/>
      <w:outlineLvl w:val="0"/>
    </w:pPr>
    <w:rPr>
      <w:rFonts w:ascii="宋体" w:hAnsi="宋体" w:cs="Arial"/>
      <w:b/>
      <w:bCs/>
      <w:kern w:val="10"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1"/>
        <w:numId w:val="1"/>
      </w:numPr>
      <w:tabs>
        <w:tab w:val="left" w:pos="432"/>
        <w:tab w:val="left" w:pos="736"/>
      </w:tabs>
      <w:kinsoku w:val="0"/>
      <w:overflowPunct w:val="0"/>
      <w:autoSpaceDE w:val="0"/>
      <w:autoSpaceDN w:val="0"/>
      <w:adjustRightInd w:val="0"/>
      <w:snapToGrid w:val="0"/>
      <w:spacing w:before="240" w:after="60"/>
      <w:outlineLvl w:val="1"/>
    </w:pPr>
    <w:rPr>
      <w:rFonts w:ascii="宋体" w:hAnsi="宋体" w:cs="Arial"/>
      <w:bCs/>
      <w:iCs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numPr>
        <w:ilvl w:val="2"/>
        <w:numId w:val="1"/>
      </w:numPr>
      <w:tabs>
        <w:tab w:val="left" w:pos="432"/>
        <w:tab w:val="left" w:pos="2365"/>
      </w:tabs>
      <w:spacing w:before="240" w:after="60"/>
      <w:outlineLvl w:val="2"/>
    </w:pPr>
    <w:rPr>
      <w:rFonts w:ascii="宋体" w:hAnsi="宋体" w:cs="Arial"/>
      <w:bCs/>
      <w:sz w:val="28"/>
      <w:szCs w:val="28"/>
    </w:rPr>
  </w:style>
  <w:style w:type="character" w:default="1" w:styleId="13">
    <w:name w:val="Default Paragraph Font"/>
    <w:unhideWhenUsed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pPr>
      <w:jc w:val="center"/>
    </w:pPr>
    <w:rPr>
      <w:rFonts w:ascii="Cambria" w:hAnsi="Cambria"/>
      <w:szCs w:val="20"/>
    </w:rPr>
  </w:style>
  <w:style w:type="paragraph" w:styleId="6">
    <w:name w:val="Document Map"/>
    <w:basedOn w:val="1"/>
    <w:link w:val="21"/>
    <w:unhideWhenUsed/>
    <w:qFormat/>
    <w:uiPriority w:val="0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qFormat/>
    <w:uiPriority w:val="39"/>
    <w:pPr>
      <w:tabs>
        <w:tab w:val="left" w:pos="1260"/>
        <w:tab w:val="right" w:leader="dot" w:pos="9345"/>
      </w:tabs>
      <w:spacing w:line="360" w:lineRule="auto"/>
      <w:ind w:left="420"/>
    </w:pPr>
    <w:rPr>
      <w:sz w:val="24"/>
    </w:rPr>
  </w:style>
  <w:style w:type="paragraph" w:styleId="8">
    <w:name w:val="Balloon Text"/>
    <w:basedOn w:val="1"/>
    <w:link w:val="19"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320"/>
        <w:tab w:val="right" w:pos="8640"/>
      </w:tabs>
    </w:pPr>
  </w:style>
  <w:style w:type="paragraph" w:styleId="10">
    <w:name w:val="header"/>
    <w:basedOn w:val="1"/>
    <w:uiPriority w:val="0"/>
    <w:pPr>
      <w:tabs>
        <w:tab w:val="center" w:pos="4320"/>
        <w:tab w:val="right" w:pos="8640"/>
      </w:tabs>
    </w:pPr>
  </w:style>
  <w:style w:type="paragraph" w:styleId="11">
    <w:name w:val="toc 1"/>
    <w:basedOn w:val="1"/>
    <w:next w:val="1"/>
    <w:uiPriority w:val="39"/>
    <w:pPr>
      <w:tabs>
        <w:tab w:val="left" w:pos="420"/>
        <w:tab w:val="right" w:leader="dot" w:pos="9345"/>
      </w:tabs>
      <w:spacing w:before="100" w:beforeAutospacing="1" w:line="360" w:lineRule="auto"/>
    </w:pPr>
    <w:rPr>
      <w:b/>
      <w:sz w:val="24"/>
    </w:rPr>
  </w:style>
  <w:style w:type="paragraph" w:styleId="12">
    <w:name w:val="toc 2"/>
    <w:basedOn w:val="1"/>
    <w:next w:val="1"/>
    <w:qFormat/>
    <w:uiPriority w:val="39"/>
    <w:pPr>
      <w:tabs>
        <w:tab w:val="left" w:pos="840"/>
        <w:tab w:val="right" w:leader="dot" w:pos="9345"/>
      </w:tabs>
      <w:spacing w:line="360" w:lineRule="auto"/>
      <w:ind w:left="210"/>
    </w:pPr>
    <w:rPr>
      <w:sz w:val="24"/>
    </w:rPr>
  </w:style>
  <w:style w:type="character" w:styleId="14">
    <w:name w:val="page number"/>
    <w:basedOn w:val="13"/>
    <w:uiPriority w:val="0"/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7">
    <w:name w:val="样式 Def1 首行缩进"/>
    <w:basedOn w:val="1"/>
    <w:uiPriority w:val="0"/>
    <w:pPr>
      <w:spacing w:line="360" w:lineRule="auto"/>
      <w:ind w:firstLine="560"/>
    </w:pPr>
    <w:rPr>
      <w:rFonts w:eastAsia="仿宋_GB2312"/>
      <w:sz w:val="24"/>
    </w:rPr>
  </w:style>
  <w:style w:type="paragraph" w:customStyle="1" w:styleId="18">
    <w:name w:val="正文字体"/>
    <w:basedOn w:val="1"/>
    <w:qFormat/>
    <w:uiPriority w:val="0"/>
    <w:pPr>
      <w:spacing w:line="360" w:lineRule="auto"/>
      <w:ind w:left="200" w:leftChars="200"/>
    </w:pPr>
    <w:rPr>
      <w:sz w:val="24"/>
    </w:rPr>
  </w:style>
  <w:style w:type="character" w:customStyle="1" w:styleId="19">
    <w:name w:val="批注框文本 Char"/>
    <w:basedOn w:val="13"/>
    <w:link w:val="8"/>
    <w:uiPriority w:val="0"/>
    <w:rPr>
      <w:kern w:val="2"/>
      <w:sz w:val="18"/>
      <w:szCs w:val="18"/>
    </w:rPr>
  </w:style>
  <w:style w:type="paragraph" w:customStyle="1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文档结构图 Char"/>
    <w:basedOn w:val="13"/>
    <w:link w:val="6"/>
    <w:semiHidden/>
    <w:uiPriority w:val="0"/>
    <w:rPr>
      <w:rFonts w:ascii="宋体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4" Type="http://schemas.openxmlformats.org/officeDocument/2006/relationships/image" Target="media/image18.png"/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D89DDF-480D-418A-BEC2-2E9B2DBFF6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648</Words>
  <Characters>3697</Characters>
  <Lines>30</Lines>
  <Paragraphs>8</Paragraphs>
  <ScaleCrop>false</ScaleCrop>
  <LinksUpToDate>false</LinksUpToDate>
  <CharactersWithSpaces>4337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2016-01-18T01:04:00Z</dcterms:created>
  <dc:creator>Administrator</dc:creator>
  <cp:lastModifiedBy>Administrator</cp:lastModifiedBy>
  <dcterms:modified xsi:type="dcterms:W3CDTF">2016-04-27T08:19:46Z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